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9"/>
        <w:gridCol w:w="4820"/>
      </w:tblGrid>
      <w:tr w:rsidR="00E52992">
        <w:tc>
          <w:tcPr>
            <w:tcW w:w="4819" w:type="dxa"/>
            <w:shd w:val="clear" w:color="auto" w:fill="auto"/>
          </w:tcPr>
          <w:p w:rsidR="00E52992" w:rsidRDefault="00E52992">
            <w:pPr>
              <w:pStyle w:val="aff8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E52992" w:rsidRDefault="00B3446E">
            <w:pPr>
              <w:pStyle w:val="aff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  <w:r w:rsidR="00F56252">
              <w:rPr>
                <w:sz w:val="26"/>
                <w:szCs w:val="26"/>
              </w:rPr>
              <w:t>4</w:t>
            </w:r>
          </w:p>
          <w:p w:rsidR="00E52992" w:rsidRDefault="00F56252">
            <w:pPr>
              <w:pStyle w:val="aff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Усть-Абаканского муниципального района Республики Хакасия</w:t>
            </w:r>
          </w:p>
          <w:p w:rsidR="00E52992" w:rsidRDefault="006231AA">
            <w:pPr>
              <w:pStyle w:val="aff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09.06.2026   № 485 - п</w:t>
            </w:r>
          </w:p>
        </w:tc>
      </w:tr>
    </w:tbl>
    <w:p w:rsidR="00E52992" w:rsidRDefault="00F56252">
      <w:pPr>
        <w:spacing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СХЕМА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ТЕПЛОСНАБЖЕНИЯ</w:t>
      </w: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Солнечного сельсовета </w:t>
      </w: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Усть-Абаканского муниципального района </w:t>
      </w: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Республики Хакасия</w:t>
      </w: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на 2027 год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1. Показатели перспективного спроса на тепловую энергию (мощность) и теплоноситель в установленных границах территории Солнечного сельсовета Усть-Абаканского муниципального района Республики Хакасия.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pStyle w:val="afd"/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Существующее состояние.</w:t>
      </w: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Село Солнечное является административным центром поселения. В состав территории поселения входят земли населенных пунктов с. Солнечное, с. Красноозерное, д. Курганная.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Система теплоснабжения Солнечного сельсовета Усть-Абаканского муниципального района Республики Хакасия смешанного типа. В настоящее время теплоснабжение объектов Солнечного сельсовета  осуществляется как от центральной к</w:t>
      </w:r>
      <w:r w:rsidR="004A6E1F">
        <w:rPr>
          <w:rFonts w:ascii="Times New Roman" w:eastAsia="Calibri" w:hAnsi="Times New Roman" w:cs="Times New Roman"/>
          <w:sz w:val="24"/>
          <w:szCs w:val="24"/>
        </w:rPr>
        <w:t>отельной (автоматическая блочно-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модульная котельная), так и от автономных источников теплоснабжения.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Автоматическая блочно-модульная котельная с.Солнечное введена в эксплуатацию в 2024 году.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Автоматическая блочно-модульная котельная с. Солнечное обеспечивает теплом здания Солнечной СОШ, д/с «Солнышко» СДК, ФАПа, а также население, в количестве 1 квартиры. </w:t>
      </w:r>
    </w:p>
    <w:p w:rsidR="00E52992" w:rsidRDefault="00F56252">
      <w:pPr>
        <w:shd w:val="clear" w:color="auto" w:fill="FFFFFF" w:themeFill="background1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Остальная часть населения использует индивидуальные источники тепла.</w:t>
      </w:r>
    </w:p>
    <w:p w:rsidR="00E52992" w:rsidRDefault="00F56252">
      <w:pPr>
        <w:shd w:val="clear" w:color="auto" w:fill="FFFFFF" w:themeFill="background1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котельной  – 2 котла, 1 из них рабочий, 1- резервный. Основным видом топлива является уголь марки 3Б, Д фракции М,ОМ (фракции 5-50 мм) 3000-5500 ккал/кг.. </w:t>
      </w:r>
    </w:p>
    <w:p w:rsidR="00E52992" w:rsidRDefault="00F56252">
      <w:pPr>
        <w:shd w:val="clear" w:color="auto" w:fill="FFFFFF" w:themeFill="background1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Схема магистральных тепловых сетей с. Солнечное – двухтрубная. Общая длина трубопроводов сети теплоснабжения составляет 1,</w:t>
      </w:r>
      <w:r w:rsidR="00B3446E">
        <w:rPr>
          <w:rFonts w:ascii="Times New Roman" w:eastAsia="Calibri" w:hAnsi="Times New Roman" w:cs="Times New Roman"/>
          <w:color w:val="000000"/>
          <w:sz w:val="24"/>
          <w:szCs w:val="24"/>
        </w:rPr>
        <w:t>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км. Прокладка трубопроводов центральной трассы – надземная. Прокладка трубопроводов от центральной трассы к потребителю - подземная. </w:t>
      </w:r>
    </w:p>
    <w:p w:rsidR="00E52992" w:rsidRDefault="00F56252">
      <w:pPr>
        <w:shd w:val="clear" w:color="auto" w:fill="FFFFFF" w:themeFill="background1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Подробная характеристика источника теплоснабжения представлена в таблице 1.</w:t>
      </w:r>
    </w:p>
    <w:p w:rsidR="00E52992" w:rsidRDefault="00E529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</w:p>
    <w:tbl>
      <w:tblPr>
        <w:tblW w:w="5000" w:type="pct"/>
        <w:jc w:val="right"/>
        <w:tblLayout w:type="fixed"/>
        <w:tblCellMar>
          <w:left w:w="52" w:type="dxa"/>
          <w:right w:w="57" w:type="dxa"/>
        </w:tblCellMar>
        <w:tblLook w:val="04A0"/>
      </w:tblPr>
      <w:tblGrid>
        <w:gridCol w:w="532"/>
        <w:gridCol w:w="4392"/>
        <w:gridCol w:w="4823"/>
      </w:tblGrid>
      <w:tr w:rsidR="00E52992" w:rsidTr="00466245">
        <w:trPr>
          <w:trHeight w:val="227"/>
          <w:jc w:val="right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21"/>
              <w:widowControl w:val="0"/>
              <w:spacing w:before="60" w:after="60" w:line="240" w:lineRule="auto"/>
              <w:ind w:left="1287" w:right="709" w:hanging="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характеристики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котельной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блочно-модульная транспортабельная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тепловая мощность, МВт (Гкал/ч)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   (1,376)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widowControl w:val="0"/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Минимальная мощность котельной при устойчивой работе одного котлогрегата, кВт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уголь марки 3Б, Д фракции М, ОМ (фракции 5-50 мм) 3000-5500 ккал/кг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автоматического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котельной в автономном режиме, без постоянного присутствия обслуживающего персонала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25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pStyle w:val="21"/>
              <w:widowControl w:val="0"/>
              <w:snapToGrid w:val="0"/>
              <w:spacing w:before="60" w:after="60" w:line="240" w:lineRule="auto"/>
              <w:ind w:left="1287" w:right="709" w:hanging="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котельных установок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котельных установок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 водогрейный длительного горения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котлоагрегатов, шт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Единичная мощность котла, кВт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E52992" w:rsidTr="00466245">
        <w:trPr>
          <w:trHeight w:val="104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Разряжение в топке, Па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диапазоне от «минус» 20 до 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КПД в зависимости от  теплотворной способности угля %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диапазоне не менее от 75до 90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Аэродинамическое сопротивление газового тракта котла, Па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диапазоне от 100 до 150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уходящих газов, ºС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210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теплоносителя в котле, МПа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рабочее (при температуре теплоносителя) – не более 0,25</w:t>
            </w:r>
          </w:p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срабатывания аварийного клапана – не более 0,3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воды в котле, л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2300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теплообменника,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загрузочного бункера одного котлоагрегата,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присоединительных труб, мм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E52992" w:rsidTr="00466245">
        <w:trPr>
          <w:trHeight w:val="23"/>
          <w:jc w:val="righ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pStyle w:val="31"/>
              <w:widowControl w:val="0"/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дымовых труб, мм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52992" w:rsidRDefault="00F56252">
            <w:pPr>
              <w:pStyle w:val="aff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</w:tr>
    </w:tbl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Присоединенная нагрузка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</w:p>
    <w:tbl>
      <w:tblPr>
        <w:tblW w:w="10032" w:type="dxa"/>
        <w:tblLayout w:type="fixed"/>
        <w:tblCellMar>
          <w:left w:w="98" w:type="dxa"/>
        </w:tblCellMar>
        <w:tblLook w:val="04A0"/>
      </w:tblPr>
      <w:tblGrid>
        <w:gridCol w:w="1068"/>
        <w:gridCol w:w="4787"/>
        <w:gridCol w:w="3946"/>
        <w:gridCol w:w="231"/>
      </w:tblGrid>
      <w:tr w:rsidR="00E52992">
        <w:trPr>
          <w:trHeight w:val="1017"/>
        </w:trPr>
        <w:tc>
          <w:tcPr>
            <w:tcW w:w="10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000000" w:fill="FFFFFF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Потребитель, объект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Расчетная максимальная тепловая нагрузка, Гкал/ч</w:t>
            </w:r>
          </w:p>
        </w:tc>
      </w:tr>
      <w:tr w:rsidR="00E52992">
        <w:trPr>
          <w:trHeight w:val="517"/>
        </w:trPr>
        <w:tc>
          <w:tcPr>
            <w:tcW w:w="1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Qma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отоп.</w:t>
            </w:r>
          </w:p>
        </w:tc>
      </w:tr>
      <w:tr w:rsidR="00E52992">
        <w:trPr>
          <w:trHeight w:val="517"/>
        </w:trPr>
        <w:tc>
          <w:tcPr>
            <w:tcW w:w="1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52992">
        <w:trPr>
          <w:trHeight w:val="255"/>
        </w:trPr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«Солнечная средняя общеобразовательная школа»,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0,0647</w:t>
            </w:r>
          </w:p>
        </w:tc>
      </w:tr>
      <w:tr w:rsidR="00E52992">
        <w:trPr>
          <w:trHeight w:val="255"/>
        </w:trPr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фонд, состоящий из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0,0019</w:t>
            </w:r>
          </w:p>
        </w:tc>
      </w:tr>
      <w:tr w:rsidR="00E52992">
        <w:trPr>
          <w:trHeight w:val="255"/>
        </w:trPr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«Детский сад «Солнышко»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0,0195</w:t>
            </w:r>
          </w:p>
        </w:tc>
      </w:tr>
      <w:tr w:rsidR="00E52992">
        <w:trPr>
          <w:trHeight w:val="255"/>
        </w:trPr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ГБУЗ РХ «Усть-Абаканская РБ Солнечная амбулатория»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0,0046</w:t>
            </w:r>
          </w:p>
        </w:tc>
      </w:tr>
      <w:tr w:rsidR="00E52992">
        <w:trPr>
          <w:trHeight w:val="255"/>
        </w:trPr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Солнечный СДК</w:t>
            </w:r>
          </w:p>
        </w:tc>
        <w:tc>
          <w:tcPr>
            <w:tcW w:w="41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0,0210</w:t>
            </w:r>
          </w:p>
        </w:tc>
      </w:tr>
      <w:tr w:rsidR="00E52992">
        <w:trPr>
          <w:trHeight w:val="255"/>
        </w:trPr>
        <w:tc>
          <w:tcPr>
            <w:tcW w:w="5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0,1117</w:t>
            </w:r>
          </w:p>
        </w:tc>
        <w:tc>
          <w:tcPr>
            <w:tcW w:w="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E52992" w:rsidRDefault="00E5299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2992" w:rsidRDefault="00E5299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line="283" w:lineRule="atLeast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Материально-техническая характеристика тепловых сетей</w:t>
      </w:r>
    </w:p>
    <w:p w:rsidR="00E52992" w:rsidRDefault="00F56252">
      <w:pPr>
        <w:spacing w:after="0" w:line="283" w:lineRule="atLeast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 состоянию на 01.01.2026 г.</w:t>
      </w:r>
    </w:p>
    <w:p w:rsidR="00E52992" w:rsidRDefault="00F5625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3</w:t>
      </w:r>
    </w:p>
    <w:tbl>
      <w:tblPr>
        <w:tblW w:w="9741" w:type="dxa"/>
        <w:tblInd w:w="78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/>
      </w:tblPr>
      <w:tblGrid>
        <w:gridCol w:w="498"/>
        <w:gridCol w:w="1748"/>
        <w:gridCol w:w="1176"/>
        <w:gridCol w:w="1504"/>
        <w:gridCol w:w="1524"/>
        <w:gridCol w:w="1639"/>
        <w:gridCol w:w="1652"/>
      </w:tblGrid>
      <w:tr w:rsidR="00E52992" w:rsidTr="00466245">
        <w:trPr>
          <w:trHeight w:val="1863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участка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Диаметр, мм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Длина участка в 2-х трубном исчислении, м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прокладки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 (строительства / последнего капитальн. ремонта)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Средняя глубина заложения до оси трубопроводов на участке,   Н м</w:t>
            </w:r>
          </w:p>
        </w:tc>
      </w:tr>
      <w:tr w:rsidR="00E52992" w:rsidTr="00466245">
        <w:trPr>
          <w:trHeight w:val="622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Котельная-до  УП-1 (ул. 10-й Пятилетки)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133</w:t>
            </w:r>
          </w:p>
          <w:p w:rsidR="00E52992" w:rsidRDefault="00E52992">
            <w:pPr>
              <w:pStyle w:val="aff8"/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21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Pr="00466245" w:rsidRDefault="00F56252">
            <w:pPr>
              <w:pStyle w:val="aff8"/>
            </w:pPr>
            <w:r w:rsidRPr="00466245">
              <w:t>2025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Котельная-до  УП-1 (ул. 10-й Пятилетки)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133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67,3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Pr="00466245" w:rsidRDefault="00F56252">
            <w:pPr>
              <w:pStyle w:val="aff8"/>
            </w:pPr>
            <w:r w:rsidRPr="00466245">
              <w:t>2025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3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Угол поворота - К1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133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160,8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Pr="00466245" w:rsidRDefault="00F56252">
            <w:pPr>
              <w:pStyle w:val="aff8"/>
            </w:pPr>
            <w:r w:rsidRPr="00466245">
              <w:t>2025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4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Котельная - гараж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100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Default="00F56252">
            <w:pPr>
              <w:pStyle w:val="aff8"/>
            </w:pPr>
            <w:r>
              <w:t>11,6    выведен из эксплуатации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1977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5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Котельная - гараж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100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Default="00F56252">
            <w:pPr>
              <w:pStyle w:val="aff8"/>
            </w:pPr>
            <w:r>
              <w:t>64      выведен из эксплуатации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Подземная в непроходных каналах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1977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1,6</w:t>
            </w: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6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К1-УП2 (ул Рабочая)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100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21,1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2025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7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УП-2-К-3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133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50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2025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8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К-3-К4-К5-К6 (ул. 10-й Пятилетки)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168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127,5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2011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9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К3-Детский сад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57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21,7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2025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10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УП-3 до ж/д №18/2 (ул. 10-й Пятилетки)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100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42.3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Подземная в непроходных каналах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2010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К5-К6 (ул. 10-й Пятилетки)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168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11,8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2016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К6-К7 (ул. 10-й Пятилетки-ул. Мира)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168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316,8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Надземная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Default="00F56252">
            <w:pPr>
              <w:pStyle w:val="aff8"/>
            </w:pPr>
            <w:r>
              <w:t>1977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</w:tr>
      <w:tr w:rsidR="00E52992" w:rsidTr="00466245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13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К5-К8 (ул. 40 лет Победы)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168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84,5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Подземная в непроходных каналах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</w:tcPr>
          <w:p w:rsidR="00E52992" w:rsidRDefault="00F56252">
            <w:pPr>
              <w:pStyle w:val="aff8"/>
            </w:pPr>
            <w:r>
              <w:t>2011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1,6</w:t>
            </w: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14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К8-К9 (ул. 40 лет Победы)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168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74,8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Подземная в непроходных каналах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2014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1,6</w:t>
            </w: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t>15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F56252">
            <w:pPr>
              <w:pStyle w:val="aff8"/>
            </w:pPr>
            <w:r>
              <w:t>16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К6-ДК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К7-СОШ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lastRenderedPageBreak/>
              <w:t>80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F56252">
            <w:pPr>
              <w:pStyle w:val="aff8"/>
            </w:pPr>
            <w:r>
              <w:t>80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lastRenderedPageBreak/>
              <w:t>5,3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F56252">
            <w:pPr>
              <w:pStyle w:val="aff8"/>
            </w:pPr>
            <w:r>
              <w:t>20,4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lastRenderedPageBreak/>
              <w:t xml:space="preserve">Подземная в </w:t>
            </w:r>
            <w:r>
              <w:lastRenderedPageBreak/>
              <w:t>непроходных каналах</w:t>
            </w:r>
          </w:p>
          <w:p w:rsidR="00E52992" w:rsidRDefault="00F56252">
            <w:pPr>
              <w:pStyle w:val="aff8"/>
            </w:pPr>
            <w:r>
              <w:t>Подземная в непроходных каналах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lastRenderedPageBreak/>
              <w:t>2024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F56252">
            <w:pPr>
              <w:pStyle w:val="aff8"/>
            </w:pPr>
            <w:r>
              <w:t>2024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</w:pPr>
            <w:r>
              <w:lastRenderedPageBreak/>
              <w:t>1,6</w:t>
            </w:r>
          </w:p>
          <w:p w:rsidR="00E52992" w:rsidRDefault="00E52992">
            <w:pPr>
              <w:pStyle w:val="aff8"/>
            </w:pPr>
          </w:p>
          <w:p w:rsidR="00E52992" w:rsidRDefault="00E52992">
            <w:pPr>
              <w:pStyle w:val="aff8"/>
            </w:pPr>
          </w:p>
          <w:p w:rsidR="00E52992" w:rsidRDefault="00F56252">
            <w:pPr>
              <w:pStyle w:val="aff8"/>
            </w:pPr>
            <w:r>
              <w:t>1,6</w:t>
            </w:r>
          </w:p>
        </w:tc>
      </w:tr>
      <w:tr w:rsidR="00E52992"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  <w:rPr>
                <w:b/>
                <w:bCs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F56252">
            <w:pPr>
              <w:pStyle w:val="aff8"/>
              <w:rPr>
                <w:b/>
                <w:bCs/>
              </w:rPr>
            </w:pPr>
            <w:r>
              <w:rPr>
                <w:b/>
                <w:bCs/>
              </w:rPr>
              <w:t>1025,3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  <w:rPr>
                <w:b/>
                <w:bCs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  <w:rPr>
                <w:b/>
                <w:bCs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52992" w:rsidRDefault="00E52992">
            <w:pPr>
              <w:pStyle w:val="aff8"/>
              <w:rPr>
                <w:b/>
                <w:bCs/>
              </w:rPr>
            </w:pPr>
          </w:p>
        </w:tc>
      </w:tr>
    </w:tbl>
    <w:p w:rsidR="00E52992" w:rsidRDefault="00E52992"/>
    <w:p w:rsidR="00E52992" w:rsidRDefault="00F562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 2025 году произведена замена участка сети 323,8 м Ду-133м и 21,7 м Ду-57 м, выведены из эксплуатации следующие участки тепловых сетей: котельная – гараж надземная часть- 11,6 м., подземная часть – 64 м.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Общая протяженность теплосети на 0</w:t>
      </w:r>
      <w:r w:rsidR="00B3446E">
        <w:rPr>
          <w:rFonts w:ascii="Times New Roman" w:hAnsi="Times New Roman"/>
          <w:sz w:val="24"/>
          <w:szCs w:val="24"/>
        </w:rPr>
        <w:t>1.01.2026 года составляет 1,025</w:t>
      </w:r>
      <w:r>
        <w:rPr>
          <w:rFonts w:ascii="Times New Roman" w:hAnsi="Times New Roman"/>
          <w:sz w:val="24"/>
          <w:szCs w:val="24"/>
        </w:rPr>
        <w:t xml:space="preserve"> км, в том чи</w:t>
      </w:r>
      <w:r w:rsidR="00B3446E">
        <w:rPr>
          <w:rFonts w:ascii="Times New Roman" w:hAnsi="Times New Roman"/>
          <w:sz w:val="24"/>
          <w:szCs w:val="24"/>
        </w:rPr>
        <w:t>сле надземная прокладка – 0,688км, подземная прокладка - 0,337</w:t>
      </w:r>
      <w:r>
        <w:rPr>
          <w:rFonts w:ascii="Times New Roman" w:hAnsi="Times New Roman"/>
          <w:sz w:val="24"/>
          <w:szCs w:val="24"/>
        </w:rPr>
        <w:t xml:space="preserve"> км. </w:t>
      </w:r>
    </w:p>
    <w:p w:rsidR="00E52992" w:rsidRDefault="00B344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0,317</w:t>
      </w:r>
      <w:r w:rsidR="00F56252">
        <w:rPr>
          <w:rFonts w:ascii="Times New Roman" w:hAnsi="Times New Roman"/>
          <w:sz w:val="24"/>
          <w:szCs w:val="24"/>
        </w:rPr>
        <w:t xml:space="preserve"> км. теплосети 1977 года постройки, </w:t>
      </w:r>
      <w:r w:rsidR="00F56252">
        <w:rPr>
          <w:rFonts w:ascii="Times New Roman" w:hAnsi="Times New Roman"/>
          <w:sz w:val="24"/>
          <w:szCs w:val="24"/>
          <w:lang w:eastAsia="zh-CN"/>
        </w:rPr>
        <w:t xml:space="preserve">износ </w:t>
      </w:r>
      <w:r w:rsidR="00F56252">
        <w:rPr>
          <w:rFonts w:ascii="Times New Roman" w:hAnsi="Times New Roman"/>
          <w:sz w:val="24"/>
          <w:szCs w:val="24"/>
          <w:lang w:eastAsia="en-US"/>
        </w:rPr>
        <w:t>тепловых сетей, исходя из среднего нормативного срока службы сетей теплоснабжения в стальном исполнении, составляет на 01.01.2026 года 100%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ab/>
        <w:t xml:space="preserve">Общий износ </w:t>
      </w:r>
      <w:r>
        <w:rPr>
          <w:rFonts w:ascii="Times New Roman" w:hAnsi="Times New Roman"/>
          <w:sz w:val="24"/>
          <w:szCs w:val="24"/>
          <w:lang w:eastAsia="en-US"/>
        </w:rPr>
        <w:t>тепловых сетей определен расчетным методом, исходя из среднего нормативного срока службы сетей теплоснабжения в стальном исполнении, и составляет на 01.01.2026 года 30,89%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ксплуатацию котельной и тепловых сетей на территории Солнечного сельсовета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МКП «ЖКХ Усть-Абаканского района».</w:t>
      </w:r>
    </w:p>
    <w:p w:rsidR="00E52992" w:rsidRDefault="00E529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1.2. Площадь строительных фондов и приросты площади строительных фондов в соответствии с Генеральным планом Солнечного сельсовета.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состоянию на 01.01.20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жилой фонд Солнечного сельсовета составил 38,62 тыс. кв. м. Жилищный фонд поселения представлен многоквартирной и индивидуальной жилой застройкой с приквартирными участками.</w:t>
      </w:r>
    </w:p>
    <w:p w:rsidR="00E52992" w:rsidRDefault="00F56252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Одним из факторов, свидетельствующим об уровне благоустройства жилья, является степень обеспечения домов инженерным оборудованием. В структуре жилищного фонда основная доля – частное жилье. Основной жилой фонд представлен зданиями неблагоустроенными, одноэтажными, в деревянном и кирпичном исполнении.  Характеристика жилищного фонда Солнечного сельсовета представлена в таблице 4.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Характеристика жилищного фонда Солнечного сельсовета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4</w:t>
      </w:r>
    </w:p>
    <w:tbl>
      <w:tblPr>
        <w:tblW w:w="9613" w:type="dxa"/>
        <w:tblInd w:w="137" w:type="dxa"/>
        <w:tblLayout w:type="fixed"/>
        <w:tblCellMar>
          <w:left w:w="103" w:type="dxa"/>
        </w:tblCellMar>
        <w:tblLook w:val="00A0"/>
      </w:tblPr>
      <w:tblGrid>
        <w:gridCol w:w="572"/>
        <w:gridCol w:w="4105"/>
        <w:gridCol w:w="2378"/>
        <w:gridCol w:w="2558"/>
      </w:tblGrid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Жилищный фонд, итого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38620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брошенный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ветхий и аварийный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типу застройки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Дома блокированной застройки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31300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81,05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застройка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7320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18,95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форме собственности</w:t>
            </w:r>
          </w:p>
        </w:tc>
      </w:tr>
      <w:tr w:rsidR="00E52992">
        <w:trPr>
          <w:trHeight w:val="70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и муниципальная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8,5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35320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91,5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обеспеченности централизованными инженерными сетями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водопроводом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5,7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канализацией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отоплением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ваннами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</w:tr>
      <w:tr w:rsidR="00E5299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электрическими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плитами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Генеральным планом предлагается застройка индивидуальными жилыми домами. Индивидуальные жилые дома выполняются по индивидуальным проектам.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территории Солнечного сельсовета максимальные и минимальные размеры земельных участков, предоставляемых гражданам для индивидуального жилищного строительства, варьируются от 0,08 га до 0,15 га.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Расчет объемов и площадей территорий нового жилищного строительства по этапам приведен в таблице 5.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9626" w:type="dxa"/>
        <w:tblInd w:w="124" w:type="dxa"/>
        <w:tblLayout w:type="fixed"/>
        <w:tblCellMar>
          <w:left w:w="103" w:type="dxa"/>
        </w:tblCellMar>
        <w:tblLook w:val="00A0"/>
      </w:tblPr>
      <w:tblGrid>
        <w:gridCol w:w="536"/>
        <w:gridCol w:w="2626"/>
        <w:gridCol w:w="1572"/>
        <w:gridCol w:w="1582"/>
        <w:gridCol w:w="1560"/>
        <w:gridCol w:w="1750"/>
      </w:tblGrid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Единицы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Исходный год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(2019 г.)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I-ая очередь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(2024 г.)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Расчетный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(2035 г.)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9406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жилищная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кв.м/чел.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17,55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29,64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Существующий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жилищный фонд на</w:t>
            </w:r>
          </w:p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36541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38620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Убыль жилищного фонда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Требуемый жилищный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фонд, итого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38620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278820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Сохраняемый жилищный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38620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278820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нового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жилищного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 – всего, в том числе: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2079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240200</w:t>
            </w:r>
          </w:p>
        </w:tc>
      </w:tr>
      <w:tr w:rsidR="00E52992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-индивидуальная жилая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застройка с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приквартирными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участками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2079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240200</w:t>
            </w:r>
          </w:p>
        </w:tc>
      </w:tr>
    </w:tbl>
    <w:p w:rsidR="00E52992" w:rsidRDefault="00F562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</w:t>
      </w:r>
      <w:r>
        <w:rPr>
          <w:rFonts w:ascii="Times New Roman" w:eastAsia="Calibri" w:hAnsi="Times New Roman" w:cs="Times New Roman"/>
          <w:sz w:val="24"/>
          <w:szCs w:val="24"/>
        </w:rPr>
        <w:t>: расчет объемов нового жилищного строительства на расчетный срок (2035 г.), представленный в таблице, включает в себя объем нового жилищного строительства I-ой очереди.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Новая жилая застройка будет представлять собой индивидуальную жилую застройку.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состоянию на 01.01.2026 на территории с. Солнечное выделено 2402 земельных участка для ИЖС.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образом, объем ввода жилья на перспективу (2035 г.) составит ориентировочно 240200 кв. м общей площади. Общая площадь жилого фонда на территории с.Солнечное составит 278820 кв.м.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выборе территорий под новое жилищное строительство была проведена комплексная оценка территориальных ресурсов села: наличие свободных территорий,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пригодных для застройки, проанализировано состояние имеющегося жилищного фонда, возможность и целесообразность сноса и уплотнения существующей жилой застройки.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1.3. Объемы потребления тепловой энергии (мощности), теплоносителя и приросты потребления тепловой энергии (мощности), теплоносителя с разделением по видам теплопотребления.</w:t>
      </w:r>
    </w:p>
    <w:p w:rsidR="00E52992" w:rsidRDefault="00F562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Годовые объемы потребления тепловой энергии (мощности), теплоносителя представлены в таблице 6.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9963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103" w:type="dxa"/>
        </w:tblCellMar>
        <w:tblLook w:val="01E0"/>
      </w:tblPr>
      <w:tblGrid>
        <w:gridCol w:w="765"/>
        <w:gridCol w:w="3833"/>
        <w:gridCol w:w="1274"/>
        <w:gridCol w:w="1372"/>
        <w:gridCol w:w="1364"/>
        <w:gridCol w:w="1355"/>
      </w:tblGrid>
      <w:tr w:rsidR="00E52992" w:rsidTr="00466245">
        <w:trPr>
          <w:trHeight w:val="3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Pr="00466245" w:rsidRDefault="00F56252" w:rsidP="004662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24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52992" w:rsidTr="00466245">
        <w:trPr>
          <w:trHeight w:val="530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выработанной тепловой энергии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котлами,                                      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754,162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1381,35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1601,1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810,71</w:t>
            </w: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нужды котельной,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E52992" w:rsidTr="00466245">
        <w:trPr>
          <w:trHeight w:val="544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Отпуск тепла с коллекторов котельной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715,162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1326,35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1562,1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799,711</w:t>
            </w: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Покупка тепловой энергии,      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FFFFFF" w:themeFill="background1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 w:themeFill="background1"/>
          </w:tcPr>
          <w:p w:rsidR="00E52992" w:rsidRPr="00466245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Отпуск в тепловую сеть,           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715,162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1326,35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1562,1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799,711</w:t>
            </w:r>
          </w:p>
        </w:tc>
      </w:tr>
      <w:tr w:rsidR="00E52992" w:rsidTr="00466245">
        <w:trPr>
          <w:trHeight w:val="530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Потери в тепловых сетях, принадл. ЭСО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(через теплоизоляцию+утечки)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355,722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559,405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688,15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82,711</w:t>
            </w:r>
          </w:p>
        </w:tc>
      </w:tr>
      <w:tr w:rsidR="00E52992" w:rsidTr="00466245">
        <w:trPr>
          <w:trHeight w:val="544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Реализовано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тепловой энергии всего,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(п5-п4)=(п7.1+п7.2)  Гкал.        В том числе: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359,463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766,945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876,26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716,999</w:t>
            </w: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Бюджетным потребителям,       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tabs>
                <w:tab w:val="left" w:pos="4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349,97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tabs>
                <w:tab w:val="left" w:pos="4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740,339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tabs>
                <w:tab w:val="left" w:pos="4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851,15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tabs>
                <w:tab w:val="left" w:pos="4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711,349</w:t>
            </w:r>
          </w:p>
        </w:tc>
      </w:tr>
      <w:tr w:rsidR="00E52992" w:rsidTr="00466245">
        <w:trPr>
          <w:trHeight w:val="33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Прочим потребителям,  Гкал  В том числе: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Населению                                                Гкал.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9,493</w:t>
            </w: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26,606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5,65</w:t>
            </w:r>
          </w:p>
        </w:tc>
      </w:tr>
      <w:tr w:rsidR="00E52992" w:rsidTr="00466245">
        <w:trPr>
          <w:trHeight w:val="265"/>
        </w:trPr>
        <w:tc>
          <w:tcPr>
            <w:tcW w:w="7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833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Расход угля, т.н.т.</w:t>
            </w:r>
          </w:p>
        </w:tc>
        <w:tc>
          <w:tcPr>
            <w:tcW w:w="1274" w:type="dxa"/>
            <w:shd w:val="clear" w:color="auto" w:fill="FFFFFF" w:themeFill="background1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1381,35</w:t>
            </w:r>
          </w:p>
        </w:tc>
        <w:tc>
          <w:tcPr>
            <w:tcW w:w="1364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564,204</w:t>
            </w:r>
          </w:p>
        </w:tc>
        <w:tc>
          <w:tcPr>
            <w:tcW w:w="1355" w:type="dxa"/>
            <w:shd w:val="clear" w:color="auto" w:fill="FFFFFF" w:themeFill="background1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275,2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Генеральным планом предусмотрено централизованное теплоснабжение от котельной в сочетании с автономным в зависимости от расположения потребителя и их теплопотребления.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Схема теплоснабжения  Солнечного сельсовета на перспективу сохраняется существующая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1.4. Потребление тепловой энергии (мощности) и теплоносителя объектами, расположенными в производ</w:t>
      </w:r>
      <w:r>
        <w:rPr>
          <w:rFonts w:ascii="Times New Roman" w:eastAsia="Calibri" w:hAnsi="Times New Roman" w:cs="Times New Roman"/>
          <w:sz w:val="24"/>
          <w:szCs w:val="24"/>
        </w:rPr>
        <w:t>ственных зонах, с учетом возможных изменений производственных зон и их перепрофилирования и приросты потребления тепловой энергии (мощности), теплоносителя производственными объектами.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Теплоснабжение производственных предприятий осуществляется от автономных источников, размещенных на территориях предприятий.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Потребление тепловой энергии (мощности) объектами, расположенными в непроизводственных зонах, указано в таб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лице7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pPr w:leftFromText="180" w:rightFromText="180" w:vertAnchor="text" w:horzAnchor="margin" w:tblpXSpec="center" w:tblpY="286"/>
        <w:tblW w:w="9642" w:type="dxa"/>
        <w:jc w:val="center"/>
        <w:tblLayout w:type="fixed"/>
        <w:tblCellMar>
          <w:left w:w="103" w:type="dxa"/>
        </w:tblCellMar>
        <w:tblLook w:val="01E0"/>
      </w:tblPr>
      <w:tblGrid>
        <w:gridCol w:w="564"/>
        <w:gridCol w:w="1549"/>
        <w:gridCol w:w="4137"/>
        <w:gridCol w:w="3392"/>
      </w:tblGrid>
      <w:tr w:rsidR="00E52992">
        <w:trPr>
          <w:trHeight w:val="367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котельной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Отапливаемые объекты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Годовое потребление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Тепловая энергия (Гкал)</w:t>
            </w:r>
          </w:p>
        </w:tc>
      </w:tr>
      <w:tr w:rsidR="00E52992">
        <w:trPr>
          <w:trHeight w:val="285"/>
          <w:jc w:val="center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Солнечное сельское поселение</w:t>
            </w:r>
          </w:p>
        </w:tc>
      </w:tr>
      <w:tr w:rsidR="00E52992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52992" w:rsidRDefault="00E52992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Котельная  с. Солнечное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Бюджетные потребители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711,349</w:t>
            </w:r>
          </w:p>
        </w:tc>
      </w:tr>
      <w:tr w:rsidR="00E52992">
        <w:trPr>
          <w:trHeight w:val="605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фонд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5,65</w:t>
            </w:r>
          </w:p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992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716,999</w:t>
            </w:r>
          </w:p>
        </w:tc>
      </w:tr>
    </w:tbl>
    <w:p w:rsidR="00E52992" w:rsidRDefault="00E5299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highlight w:val="red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2. Перспективные балансы тепловой мощности источников тепловой энергии и тепловой нагрузки потребителей.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2.1. Радиус эффективного теплоснабжения.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Среди основных мероприятий по энергосбережению в системах теплоснабжения можно выделить оптимизацию систем теплоснабжения в поселениях с учетом эффективного радиуса теплоснабжения. 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Передача тепловой энергии на большие расстояния является экономически неэффективной.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мощности, определяемой для зоны действия каждого источника тепловой энергии.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Радиус эффективного теплоснабжения –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Описание существующих и перспективных зон действия систем теплоснабжения, источников тепловой энергии.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Описание существующих зон действия систем теплоснабжения, источников тепловой энергии. (таб.8)</w:t>
      </w:r>
    </w:p>
    <w:p w:rsidR="00E52992" w:rsidRDefault="00E52992">
      <w:pPr>
        <w:spacing w:after="0" w:line="240" w:lineRule="auto"/>
        <w:ind w:firstLine="709"/>
        <w:jc w:val="both"/>
        <w:rPr>
          <w:rFonts w:eastAsia="Calibri" w:cs="Times New Roman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8</w:t>
      </w:r>
    </w:p>
    <w:tbl>
      <w:tblPr>
        <w:tblW w:w="9575" w:type="dxa"/>
        <w:tblInd w:w="149" w:type="dxa"/>
        <w:tblLayout w:type="fixed"/>
        <w:tblCellMar>
          <w:left w:w="103" w:type="dxa"/>
        </w:tblCellMar>
        <w:tblLook w:val="00A0"/>
      </w:tblPr>
      <w:tblGrid>
        <w:gridCol w:w="9575"/>
      </w:tblGrid>
      <w:tr w:rsidR="00E52992">
        <w:tc>
          <w:tcPr>
            <w:tcW w:w="9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удаление точки подключения потребителей от источника тепловой энергии</w:t>
            </w:r>
          </w:p>
        </w:tc>
      </w:tr>
      <w:tr w:rsidR="00E52992">
        <w:tc>
          <w:tcPr>
            <w:tcW w:w="9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АБМК , ул. 10-й Пятилетки 24</w:t>
            </w:r>
          </w:p>
        </w:tc>
      </w:tr>
      <w:tr w:rsidR="00E52992">
        <w:tc>
          <w:tcPr>
            <w:tcW w:w="9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Солнечная СОШ ул. Школьная 16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757,2 м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Существующие значения установленной тепловой мощности основного оборудования источников тепловой энергии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9</w:t>
      </w:r>
    </w:p>
    <w:tbl>
      <w:tblPr>
        <w:tblW w:w="9626" w:type="dxa"/>
        <w:tblInd w:w="124" w:type="dxa"/>
        <w:tblLayout w:type="fixed"/>
        <w:tblCellMar>
          <w:left w:w="103" w:type="dxa"/>
        </w:tblCellMar>
        <w:tblLook w:val="00A0"/>
      </w:tblPr>
      <w:tblGrid>
        <w:gridCol w:w="5689"/>
        <w:gridCol w:w="3937"/>
      </w:tblGrid>
      <w:tr w:rsidR="00E52992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Установленная мощность, Гкал/час</w:t>
            </w:r>
          </w:p>
        </w:tc>
      </w:tr>
      <w:tr w:rsidR="00E52992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с.Солнечное, ул. 10 Пятилетки,24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централизованной системе теплоснабжения, которая состоит из автоматической блочно-модульной котельной и тепловых сетей подключены здания  Солнечного СДК (ул.10-й Пятилетки 15), школы (ул. Школьная, 16), детсад (ул.10-й Пятилетки, 17),Солнечный ФАП ул.10-й Пятилетки, 14 А, население (ул.10-й Пятилетки 18-2).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Генеральным планом предлагается застройка индивидуальными жилыми домами. Застройщики индивидуального жилищного фонда используют автономные источники теплоснабжения. 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2.3. Описание существующих и перспективных зон действия индивидуальных источников тепловой энергии.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Индивидуальные источники тепловой энергии (печное отопление) служат для теплоснабжения  жилищного фонда, который составляет 38540 кв. м. 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Жилищный фонд (99,8 %) оборудован отопительными печами, работающими на твердом топливе (уголь и дрова).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Индивидуальное отопление осуществляется от теплоснабжающих устройств без потерь при передаче, так как нет внешних систем транспортировки тепла. Поэтому потребление тепла при теплоснабжении от индивидуальных установок можно принять равным его производству.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2.4. Перспективный баланс тепловой мощности и тепловой нагрузки в перспективных зонах действия источников тепловой энергии.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Перспективный баланс тепловой мощности рассчитан на использование в качестве источника тепловой энергии автоматизированной блочно-модульной котельной.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Перспективная присоединенная нагрузка равна существующей.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Перспективные  значения установленной тепловой мощности основного оборудования источников тепловой энергии (Таб. 10)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10</w:t>
      </w:r>
    </w:p>
    <w:tbl>
      <w:tblPr>
        <w:tblW w:w="9626" w:type="dxa"/>
        <w:tblInd w:w="124" w:type="dxa"/>
        <w:tblLayout w:type="fixed"/>
        <w:tblCellMar>
          <w:left w:w="103" w:type="dxa"/>
        </w:tblCellMar>
        <w:tblLook w:val="00A0"/>
      </w:tblPr>
      <w:tblGrid>
        <w:gridCol w:w="4169"/>
        <w:gridCol w:w="2860"/>
        <w:gridCol w:w="2597"/>
      </w:tblGrid>
      <w:tr w:rsidR="00E52992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Установленная мощность, Гкал/час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Присоединенная нагрузка, Гкал/ч</w:t>
            </w:r>
          </w:p>
        </w:tc>
      </w:tr>
      <w:tr w:rsidR="00E52992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АБМК, ул.10-й Пятилетки, 24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1117</w:t>
            </w:r>
          </w:p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3. Перспективные балансы тепловой мощности и тепловой нагрузки в каждой системе теплоснабжения и зоне действия источников тепловой энергии</w:t>
      </w: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 Существующие и перспективные значения установленной тепловой мощности основного оборудования источника тепловой энергии (Таб. 11).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11</w:t>
      </w:r>
    </w:p>
    <w:tbl>
      <w:tblPr>
        <w:tblW w:w="9613" w:type="dxa"/>
        <w:tblInd w:w="137" w:type="dxa"/>
        <w:tblLayout w:type="fixed"/>
        <w:tblCellMar>
          <w:left w:w="103" w:type="dxa"/>
        </w:tblCellMar>
        <w:tblLook w:val="00A0"/>
      </w:tblPr>
      <w:tblGrid>
        <w:gridCol w:w="4148"/>
        <w:gridCol w:w="2852"/>
        <w:gridCol w:w="2613"/>
      </w:tblGrid>
      <w:tr w:rsidR="00E52992"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Существующая Установленная мощность, Гкал/час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Перспективная установленная мощность,Гкал/час</w:t>
            </w:r>
          </w:p>
        </w:tc>
      </w:tr>
      <w:tr w:rsidR="00E52992"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ул. 10-й Пятилетки, 24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3.2.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 (Таб. 12).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12</w:t>
      </w:r>
    </w:p>
    <w:tbl>
      <w:tblPr>
        <w:tblW w:w="9638" w:type="dxa"/>
        <w:tblInd w:w="112" w:type="dxa"/>
        <w:tblLayout w:type="fixed"/>
        <w:tblCellMar>
          <w:left w:w="103" w:type="dxa"/>
        </w:tblCellMar>
        <w:tblLook w:val="00A0"/>
      </w:tblPr>
      <w:tblGrid>
        <w:gridCol w:w="4175"/>
        <w:gridCol w:w="2850"/>
        <w:gridCol w:w="2613"/>
      </w:tblGrid>
      <w:tr w:rsidR="00E52992"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Существующая располагаемая мощность, Гкал/час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Перспективная установленная мощность,Гкал/час</w:t>
            </w:r>
          </w:p>
        </w:tc>
      </w:tr>
      <w:tr w:rsidR="00E52992"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ул.10-й Пятилетки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3.3. Существующие и перспективные затраты тепловой мощности на собственные и хозяйственные нужды источников тепловой энергии (в разрезе котельных и ЦТП).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Расход тепла на собственные нужды котельной принят равным 0,055 тыс. Гкал. Расчет расхода тепловой энергии на собственные нужды произведен в соответствии с Методическими указаниями по определению расходов топлива, электроэнергии и воды на выработку теплоты отопительными котельными коммунальных теплоэнергетических предприятий. 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3.4.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с потерями теплоносителя и указанием затрат на компенсацию этих потерь. Значение принято согласно норматива тепловых потерь (Таб. 13).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13</w:t>
      </w:r>
    </w:p>
    <w:tbl>
      <w:tblPr>
        <w:tblpPr w:leftFromText="180" w:rightFromText="180" w:vertAnchor="text" w:tblpY="1"/>
        <w:tblW w:w="9638" w:type="dxa"/>
        <w:tblLayout w:type="fixed"/>
        <w:tblCellMar>
          <w:left w:w="103" w:type="dxa"/>
        </w:tblCellMar>
        <w:tblLook w:val="0000"/>
      </w:tblPr>
      <w:tblGrid>
        <w:gridCol w:w="4339"/>
        <w:gridCol w:w="2746"/>
        <w:gridCol w:w="2553"/>
      </w:tblGrid>
      <w:tr w:rsidR="00E52992">
        <w:trPr>
          <w:trHeight w:val="130"/>
        </w:trPr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Потери ТЭ через изоляцию, Гкал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Перспективные потери</w:t>
            </w:r>
          </w:p>
        </w:tc>
      </w:tr>
      <w:tr w:rsidR="00E52992">
        <w:trPr>
          <w:trHeight w:val="130"/>
        </w:trPr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АБМК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ул. 10-й Пятилетки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82,711 Гкал/год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82,711 Гкал/год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3.5. Затраты существующей и перспективной тепловой мощности на хозяйственные нужды тепловых сетей (Таб. 14).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14</w:t>
      </w:r>
    </w:p>
    <w:tbl>
      <w:tblPr>
        <w:tblW w:w="9638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7375"/>
        <w:gridCol w:w="2263"/>
      </w:tblGrid>
      <w:tr w:rsidR="00E52992">
        <w:trPr>
          <w:trHeight w:val="322"/>
        </w:trPr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котельной, адрес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Существующие затраты тепловой мощности на хоз. нужды тепловых сетей, Гкал/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E52992">
        <w:trPr>
          <w:trHeight w:val="322"/>
        </w:trPr>
        <w:tc>
          <w:tcPr>
            <w:tcW w:w="7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АБМК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ул. 10-й Пятилетки,24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3.6. Значения существующей и перспективной тепловой мощности источников теплоснабжения, в том числе источников тепловой энергии, принадлежащих потребителям, источников тепловой энергии теплоснабжающих организаций, с выделением аварийного резерва и резерва по договорам на поддержание резервной тепловой мощности.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15</w:t>
      </w:r>
    </w:p>
    <w:tbl>
      <w:tblPr>
        <w:tblW w:w="9643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3964"/>
        <w:gridCol w:w="2546"/>
        <w:gridCol w:w="1570"/>
        <w:gridCol w:w="1563"/>
      </w:tblGrid>
      <w:tr w:rsidR="00E52992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котельной, адрес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Существующая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резервная мощность источника, Гкал/час</w:t>
            </w:r>
          </w:p>
        </w:tc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 мощности, Гкал/час</w:t>
            </w:r>
          </w:p>
        </w:tc>
      </w:tr>
      <w:tr w:rsidR="00E52992">
        <w:tc>
          <w:tcPr>
            <w:tcW w:w="3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 по договорам</w:t>
            </w:r>
          </w:p>
        </w:tc>
      </w:tr>
      <w:tr w:rsidR="00E52992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АБМК, ул. 10-й Пятилетки,24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0,1117=1,2643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red"/>
        </w:rPr>
      </w:pP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red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16</w:t>
      </w:r>
    </w:p>
    <w:tbl>
      <w:tblPr>
        <w:tblW w:w="9643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3971"/>
        <w:gridCol w:w="2539"/>
        <w:gridCol w:w="1568"/>
        <w:gridCol w:w="1565"/>
      </w:tblGrid>
      <w:tr w:rsidR="00E52992"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котельной, адрес</w:t>
            </w:r>
          </w:p>
        </w:tc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Перспективная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резервная мощность источника, Гкал/час</w:t>
            </w:r>
          </w:p>
        </w:tc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 мощности, Гкал/час</w:t>
            </w:r>
          </w:p>
        </w:tc>
      </w:tr>
      <w:tr w:rsidR="00E52992"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 по договорам</w:t>
            </w:r>
          </w:p>
        </w:tc>
      </w:tr>
      <w:tr w:rsidR="00E52992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АБМК, ул. 10-й Пятилетки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0,1117=1,2643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4. Перспективные балансы теплоносителя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4.1.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(Таб. 17).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17</w:t>
      </w:r>
    </w:p>
    <w:tbl>
      <w:tblPr>
        <w:tblW w:w="9675" w:type="dxa"/>
        <w:tblInd w:w="87" w:type="dxa"/>
        <w:tblLayout w:type="fixed"/>
        <w:tblCellMar>
          <w:left w:w="103" w:type="dxa"/>
        </w:tblCellMar>
        <w:tblLook w:val="00A0"/>
      </w:tblPr>
      <w:tblGrid>
        <w:gridCol w:w="2856"/>
        <w:gridCol w:w="2177"/>
        <w:gridCol w:w="2350"/>
        <w:gridCol w:w="2292"/>
      </w:tblGrid>
      <w:tr w:rsidR="00E52992">
        <w:trPr>
          <w:trHeight w:val="203"/>
        </w:trPr>
        <w:tc>
          <w:tcPr>
            <w:tcW w:w="2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Нормативное  потребление теплоносителя потребителями, 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Водоподготовительная установка</w:t>
            </w:r>
          </w:p>
        </w:tc>
      </w:tr>
      <w:tr w:rsidR="00E52992"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производительность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установки</w:t>
            </w:r>
          </w:p>
        </w:tc>
      </w:tr>
      <w:tr w:rsidR="00E52992"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ул. 10-й Пятилетки,24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химводоподготовки комплексонатная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4.2. Перспективные балансы производительности водоподготовительных установок источников тепловой энергии для компенсации потерь теплоносителя  в аварийных режимах работы систем теплоснабжения.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(Таб. 18)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18</w:t>
      </w:r>
    </w:p>
    <w:tbl>
      <w:tblPr>
        <w:tblW w:w="9638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4286"/>
        <w:gridCol w:w="2651"/>
        <w:gridCol w:w="2701"/>
      </w:tblGrid>
      <w:tr w:rsidR="00E52992"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 (ЦТП), адрес</w:t>
            </w:r>
          </w:p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производительность подпиточных насосов, 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производительность ВПУ</w:t>
            </w:r>
          </w:p>
        </w:tc>
      </w:tr>
      <w:tr w:rsidR="00E52992"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АБМК, ул. 10-й Пятилетки,24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5. Предложения по новому строительству, реконструкции и техническому перевооружению источников тепловой энергии.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5.1. Предложения по новому строительству источников тепловой энергии, обеспечивающих перспективную тепловую нагрузку на вновь осваиваемых территориях поселения.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Генеральным планом Солнечного сельсовета не предусмотрено изменение схемы теплоснабжения поселения. 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5.2. Меры по выводу из эксплуатации, консервации и демонтажу избыточных источников тепловой энергии, а также выработавших нормативный срок службы либо в случаях, когда продление срока службы технически невозможно или экономически нецелесообразно.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Генеральным планом Солнечного сельсовета, меры по выводу из эксплуатации, консервации и демонтажу избыточных источников тепловой энергии, а также выработавших нормативный срок службы либо в случаях, когда продление срока службы технически невозможно или экономически нецелесообразно, не предусмотрены.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5.3. Меры по переоборудованию котельных в источники комбинированной выработки электрической и тепловой энергии.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Генеральным планом Солнечного сельсовета  переоборудование котельной в источник комбинированной выработки электрической и тепловой энергии не предусмотрены.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5.4. Меры по переводу котельных, размещенных в существующих и расширяемых зонах действия источников комбинированной выработки тепловой и электрической энергии, в «пиковый» режим.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Меры по переводу котельных, размещенных в существующих и расширяемых зонах действия источников комбинированной выработки тепловой и электрической энергии, в «пиковый» режим, не предусмотрены.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8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5.5. 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 в данной системе теплоснабжения.</w:t>
      </w:r>
    </w:p>
    <w:p w:rsidR="00E52992" w:rsidRDefault="00F56252">
      <w:pPr>
        <w:spacing w:line="283" w:lineRule="atLeast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Учитывая, что Генеральным планом Солнечного сельсовета не предусмотрено изменение схемы теплоснабжения поселения, информация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 в данной системе теплоснабжения, имеет следующий вид:</w:t>
      </w:r>
    </w:p>
    <w:p w:rsidR="00E52992" w:rsidRDefault="00F56252">
      <w:pPr>
        <w:spacing w:line="283" w:lineRule="atLeast"/>
        <w:ind w:firstLine="73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19</w:t>
      </w:r>
    </w:p>
    <w:tbl>
      <w:tblPr>
        <w:tblW w:w="9802" w:type="dxa"/>
        <w:tblInd w:w="-10" w:type="dxa"/>
        <w:tblLayout w:type="fixed"/>
        <w:tblCellMar>
          <w:left w:w="103" w:type="dxa"/>
        </w:tblCellMar>
        <w:tblLook w:val="04A0"/>
      </w:tblPr>
      <w:tblGrid>
        <w:gridCol w:w="836"/>
        <w:gridCol w:w="4086"/>
        <w:gridCol w:w="2604"/>
        <w:gridCol w:w="2276"/>
      </w:tblGrid>
      <w:tr w:rsidR="00E52992">
        <w:trPr>
          <w:trHeight w:val="846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котельной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мощность, Гкал/час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Подключенная нагрузка, Гкал/час</w:t>
            </w:r>
          </w:p>
        </w:tc>
      </w:tr>
      <w:tr w:rsidR="00E52992">
        <w:trPr>
          <w:trHeight w:val="27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ул.10-й Пятилетки, 24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1117</w:t>
            </w:r>
          </w:p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2023 - 2024 году в рамках муниципальной программы «Комплексная программа модернизации и реформирования ЖКХ в Усть-Абаканском районе» выполнено мероприятие «Поставка с установкой блочно-модульной котельной в с. Солнечное». Существующая котельная законсервирована.</w:t>
      </w:r>
    </w:p>
    <w:p w:rsidR="00E52992" w:rsidRDefault="00E52992">
      <w:pPr>
        <w:spacing w:after="0" w:line="240" w:lineRule="auto"/>
        <w:ind w:firstLine="709"/>
        <w:jc w:val="both"/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5.6. Оптимальный температурный график отпуска тепловой энергии для каждого источника тепловой энергии или группы источников в системе теплоснабжения (Таб. 21)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энергии, тепловых сетей, потребителей тепловой энергии. Энергетические обследования должны быть проведены в срок до 31.12.2026 года.</w:t>
      </w: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Температурный график</w:t>
      </w: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(отопительный) по котельной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21</w:t>
      </w:r>
    </w:p>
    <w:tbl>
      <w:tblPr>
        <w:tblW w:w="9594" w:type="dxa"/>
        <w:tblInd w:w="113" w:type="dxa"/>
        <w:tblLayout w:type="fixed"/>
        <w:tblCellMar>
          <w:left w:w="98" w:type="dxa"/>
        </w:tblCellMar>
        <w:tblLook w:val="04A0"/>
      </w:tblPr>
      <w:tblGrid>
        <w:gridCol w:w="2126"/>
        <w:gridCol w:w="3734"/>
        <w:gridCol w:w="3734"/>
      </w:tblGrid>
      <w:tr w:rsidR="00E52992">
        <w:trPr>
          <w:trHeight w:val="29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tн, ºС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t1, ºС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t2, ºС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-6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-16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61,1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47,1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62,7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-26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64,2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48,9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65,8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49,8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67,4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50,7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-32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68,9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51,6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70,4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52,4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-36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53,3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-38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73,5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54,2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-40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75,0</w:t>
            </w:r>
          </w:p>
        </w:tc>
        <w:tc>
          <w:tcPr>
            <w:tcW w:w="37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55,0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tн, ºС</w:t>
            </w:r>
          </w:p>
        </w:tc>
        <w:tc>
          <w:tcPr>
            <w:tcW w:w="74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Температура наружного воздуха</w:t>
            </w:r>
          </w:p>
        </w:tc>
      </w:tr>
      <w:tr w:rsidR="00E52992">
        <w:trPr>
          <w:trHeight w:val="247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t1, ºС/ t2, ºС</w:t>
            </w:r>
          </w:p>
        </w:tc>
        <w:tc>
          <w:tcPr>
            <w:tcW w:w="74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52992" w:rsidRDefault="00F56252">
            <w:pPr>
              <w:widowControl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Температура подающего трубопровода/ Температура обратного трубопровода</w:t>
            </w:r>
          </w:p>
        </w:tc>
      </w:tr>
    </w:tbl>
    <w:p w:rsidR="00E52992" w:rsidRDefault="00E529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6. Предложения по новому строительству</w:t>
      </w: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 реконструкции  тепловых сетей.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6.1. Предложения по новому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 с резервом располагаемой тепловой мощности источников тепловой энергии (использование существующих резервов).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Генеральным планом Солнечного сельсовета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 не планируется.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6.2. 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жилищную, комплексную или производственную застройку.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Генеральным планом Солнечного сельсовета, новое строительство тепловых сетей для обеспечения перспективных приростов тепловой нагрузки во вновь осваиваемых районах поселения под жилищную, комплексную или производственную застройку не планируется.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6.3. Предложения по новому строительству или реконструкции тепловых сетей для повышения эффективности функционирования системы теплоснабжения, в том числе за счет перевода котельных в «пиковый» режим или ликвидации котельных по основаниям.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color w:val="C9211E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Новое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«пиковый» режим, не планируется. 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6.4. Предложения по новому строительству и реконструкции тепловых сетей для обеспечения нормативной надежности безопасности теплоснабжения.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52992" w:rsidRDefault="00F5625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2024 году выполнен капитальный ремонт участка тепловой сети Ду-100 мм </w:t>
      </w:r>
      <w:r>
        <w:rPr>
          <w:rFonts w:ascii="Times New Roman" w:hAnsi="Times New Roman"/>
          <w:sz w:val="26"/>
          <w:szCs w:val="26"/>
          <w:lang w:val="en-US"/>
        </w:rPr>
        <w:t>L</w:t>
      </w:r>
      <w:r>
        <w:rPr>
          <w:rFonts w:ascii="Times New Roman" w:hAnsi="Times New Roman"/>
          <w:sz w:val="26"/>
          <w:szCs w:val="26"/>
        </w:rPr>
        <w:t>-33 м.</w:t>
      </w:r>
    </w:p>
    <w:p w:rsidR="00E52992" w:rsidRDefault="00F5625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2025 году произведена замена участка сети 323,8 м Ду-133м и 21,7 м Ду-57 м, выведены из эксплуатации следующие участки тепловых сетей: котельная – гараж надземная часть- 11,6 м., подземная часть – 64 м.</w:t>
      </w:r>
    </w:p>
    <w:p w:rsidR="00E52992" w:rsidRDefault="00F56252">
      <w:pPr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22</w:t>
      </w:r>
    </w:p>
    <w:tbl>
      <w:tblPr>
        <w:tblW w:w="9571" w:type="dxa"/>
        <w:tblInd w:w="109" w:type="dxa"/>
        <w:tblLayout w:type="fixed"/>
        <w:tblCellMar>
          <w:left w:w="103" w:type="dxa"/>
        </w:tblCellMar>
        <w:tblLook w:val="01E0"/>
      </w:tblPr>
      <w:tblGrid>
        <w:gridCol w:w="826"/>
        <w:gridCol w:w="3963"/>
        <w:gridCol w:w="1439"/>
        <w:gridCol w:w="3343"/>
      </w:tblGrid>
      <w:tr w:rsidR="00E52992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объекта/</w:t>
            </w:r>
          </w:p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реализации мероприятия</w:t>
            </w:r>
          </w:p>
        </w:tc>
      </w:tr>
      <w:tr w:rsidR="00E52992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капитальному ремонту объектов теплоснабжения</w:t>
            </w:r>
          </w:p>
        </w:tc>
      </w:tr>
      <w:tr w:rsidR="00E52992" w:rsidTr="00466245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Котельная, ул. 10-й Пятилетки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 w:rsidTr="00466245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Pr="00466245" w:rsidRDefault="00F562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6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Pr="00466245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2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7. Перспективные топливные балансы.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7.1. Существующий топливный баланс для источника тепловой энергии, расположенного в границах поселения по видам основного, резервного и аварийного топлива (Таб. 23), по итогам работы за 2025 год представлен в таблице.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2992" w:rsidRDefault="00F562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Таблица 23</w:t>
      </w:r>
    </w:p>
    <w:tbl>
      <w:tblPr>
        <w:tblpPr w:leftFromText="180" w:rightFromText="180" w:vertAnchor="text" w:tblpY="1"/>
        <w:tblW w:w="9638" w:type="dxa"/>
        <w:tblLayout w:type="fixed"/>
        <w:tblCellMar>
          <w:left w:w="103" w:type="dxa"/>
        </w:tblCellMar>
        <w:tblLook w:val="0000"/>
      </w:tblPr>
      <w:tblGrid>
        <w:gridCol w:w="1937"/>
        <w:gridCol w:w="1173"/>
        <w:gridCol w:w="1101"/>
        <w:gridCol w:w="979"/>
        <w:gridCol w:w="1497"/>
        <w:gridCol w:w="1304"/>
        <w:gridCol w:w="1647"/>
      </w:tblGrid>
      <w:tr w:rsidR="00E52992">
        <w:trPr>
          <w:trHeight w:val="108"/>
        </w:trPr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котельной, адрес</w:t>
            </w: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Существующий баланс основного топлива (уголь)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вид топлива</w:t>
            </w:r>
          </w:p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(ДСШ)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Аварийный вид топлива</w:t>
            </w:r>
          </w:p>
        </w:tc>
      </w:tr>
      <w:tr w:rsidR="00E52992">
        <w:trPr>
          <w:trHeight w:val="108"/>
        </w:trPr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Годовой расход, тонн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Зимний период,  тонн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Летний период тонн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Переходный период,   тонн</w:t>
            </w: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rPr>
          <w:trHeight w:val="108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Котельная, ул. 10-й Пятилетки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предусмотрен</w:t>
            </w:r>
          </w:p>
        </w:tc>
      </w:tr>
    </w:tbl>
    <w:p w:rsidR="00E52992" w:rsidRDefault="00E529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Перспективный топливный баланс для  источника тепловой энергии АБМК, расположенного в границах поселения по видам основного, резервного и аварийного топлива будет ра</w:t>
      </w:r>
      <w:r w:rsidR="008A5288">
        <w:rPr>
          <w:rFonts w:ascii="Times New Roman" w:eastAsia="Calibri" w:hAnsi="Times New Roman" w:cs="Times New Roman"/>
          <w:sz w:val="24"/>
          <w:szCs w:val="24"/>
        </w:rPr>
        <w:t>ссчитан по итогам работы за 2026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E52992" w:rsidRDefault="00E52992">
      <w:pPr>
        <w:spacing w:after="0" w:line="240" w:lineRule="auto"/>
        <w:ind w:firstLine="709"/>
        <w:jc w:val="both"/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8. Инвестиции в новое строительство, реконструкцию и техническое перевооружение.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8.1 Предложения по величине необходимых инвестиций в новое строительство, реконструкцию и техническое перевооружение источников тепловой энергии, тепловых сетей и тепловых пунктов планируются на срок до 2031 года и подлежат ежегодной корректировке на каждом этапе планируемого периода с учетом утвержденной инвестиционной программы и программы комплексного развития коммунальной инженерной инфраструктуры Солнечного сельсовета.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E52992">
          <w:pgSz w:w="11906" w:h="16838"/>
          <w:pgMar w:top="568" w:right="1134" w:bottom="851" w:left="1134" w:header="0" w:footer="0" w:gutter="0"/>
          <w:cols w:space="720"/>
          <w:formProt w:val="0"/>
          <w:docGrid w:linePitch="360" w:charSpace="12288"/>
        </w:sectPr>
      </w:pPr>
      <w:r>
        <w:rPr>
          <w:rFonts w:ascii="Times New Roman" w:eastAsia="Calibri" w:hAnsi="Times New Roman" w:cs="Times New Roman"/>
          <w:sz w:val="24"/>
          <w:szCs w:val="24"/>
        </w:rPr>
        <w:t>8.2 Предложения по величине необходимых инвестиций в реконструкцию и техническое перевооружение источников тепловой энергии, тепловых сетей и тепловых пунктов в 2024-2031гг (Таб. 24).</w:t>
      </w:r>
    </w:p>
    <w:tbl>
      <w:tblPr>
        <w:tblW w:w="15278" w:type="dxa"/>
        <w:tblInd w:w="135" w:type="dxa"/>
        <w:tblLayout w:type="fixed"/>
        <w:tblCellMar>
          <w:left w:w="103" w:type="dxa"/>
        </w:tblCellMar>
        <w:tblLook w:val="0000"/>
      </w:tblPr>
      <w:tblGrid>
        <w:gridCol w:w="572"/>
        <w:gridCol w:w="2910"/>
        <w:gridCol w:w="671"/>
        <w:gridCol w:w="2512"/>
        <w:gridCol w:w="739"/>
        <w:gridCol w:w="931"/>
        <w:gridCol w:w="58"/>
        <w:gridCol w:w="1007"/>
        <w:gridCol w:w="73"/>
        <w:gridCol w:w="857"/>
        <w:gridCol w:w="1436"/>
        <w:gridCol w:w="973"/>
        <w:gridCol w:w="58"/>
        <w:gridCol w:w="1216"/>
        <w:gridCol w:w="60"/>
        <w:gridCol w:w="1205"/>
      </w:tblGrid>
      <w:tr w:rsidR="00E52992">
        <w:trPr>
          <w:trHeight w:val="1231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объекта/ мероприятия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реализации мероприятия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Объемные показатели</w:t>
            </w:r>
          </w:p>
        </w:tc>
        <w:tc>
          <w:tcPr>
            <w:tcW w:w="2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Реализация мероприятий по годам, ед. изм.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Финансовые потребности, всего, тыс. руб.</w:t>
            </w:r>
          </w:p>
        </w:tc>
        <w:tc>
          <w:tcPr>
            <w:tcW w:w="3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Реализация мероприятий по годам, тыс. руб.</w:t>
            </w:r>
          </w:p>
        </w:tc>
      </w:tr>
      <w:tr w:rsidR="00E52992">
        <w:trPr>
          <w:trHeight w:val="9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</w:tr>
      <w:tr w:rsidR="00E52992">
        <w:trPr>
          <w:trHeight w:val="1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52992">
        <w:trPr>
          <w:trHeight w:val="162"/>
        </w:trPr>
        <w:tc>
          <w:tcPr>
            <w:tcW w:w="1527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капитальному ремонту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объектов теплоснабжения</w:t>
            </w:r>
          </w:p>
        </w:tc>
      </w:tr>
      <w:tr w:rsidR="00E52992">
        <w:trPr>
          <w:trHeight w:val="1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Котельная,  ул. 10-й Пятилетки</w:t>
            </w:r>
          </w:p>
        </w:tc>
      </w:tr>
      <w:tr w:rsidR="00E52992">
        <w:trPr>
          <w:trHeight w:val="1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Капитальный ремонт тепловой сети с.Солнечное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качества теплоснабжения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350.6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rPr>
          <w:trHeight w:val="1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rPr>
          <w:trHeight w:val="162"/>
        </w:trPr>
        <w:tc>
          <w:tcPr>
            <w:tcW w:w="3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2992" w:rsidRDefault="00E52992">
      <w:pPr>
        <w:spacing w:after="0" w:line="240" w:lineRule="auto"/>
        <w:ind w:right="-14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* - сметная стоимость выполнения мероприятия.</w:t>
      </w:r>
    </w:p>
    <w:p w:rsidR="00E52992" w:rsidRDefault="00F5625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</w:rPr>
        <w:t>Примечание: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Объем средств будет уточняться после доведения лимитов бюджетных обязательств из бюджетов всех уровней  на очередной финансовый год и плановый период.</w:t>
      </w:r>
    </w:p>
    <w:p w:rsidR="00E52992" w:rsidRDefault="00E52992">
      <w:pPr>
        <w:spacing w:after="0" w:line="240" w:lineRule="auto"/>
        <w:ind w:right="-145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ind w:right="-145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widowControl w:val="0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E52992" w:rsidRDefault="00E52992">
      <w:pPr>
        <w:widowControl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52992" w:rsidRDefault="00E52992">
      <w:pPr>
        <w:widowControl w:val="0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E52992" w:rsidRDefault="00E52992">
      <w:pPr>
        <w:spacing w:before="120"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:rsidR="00E52992" w:rsidRDefault="00E52992">
      <w:pPr>
        <w:widowControl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52992" w:rsidRDefault="00E52992">
      <w:pPr>
        <w:widowControl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ind w:right="-145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spacing w:after="0" w:line="240" w:lineRule="auto"/>
        <w:ind w:right="-145"/>
        <w:jc w:val="right"/>
        <w:rPr>
          <w:rFonts w:ascii="Times New Roman" w:eastAsia="Calibri" w:hAnsi="Times New Roman" w:cs="Times New Roman"/>
          <w:sz w:val="24"/>
          <w:szCs w:val="24"/>
        </w:rPr>
        <w:sectPr w:rsidR="00E52992">
          <w:headerReference w:type="default" r:id="rId8"/>
          <w:pgSz w:w="16838" w:h="11906" w:orient="landscape"/>
          <w:pgMar w:top="1268" w:right="851" w:bottom="851" w:left="851" w:header="709" w:footer="0" w:gutter="0"/>
          <w:cols w:space="720"/>
          <w:formProt w:val="0"/>
          <w:docGrid w:linePitch="360" w:charSpace="12288"/>
        </w:sect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9. Решение об определении единой теплоснабжающей организации.</w:t>
      </w:r>
    </w:p>
    <w:p w:rsidR="00E52992" w:rsidRDefault="00E52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территории Солнечного сельсовета Усть-Абаканского муниципального района  Республики Хакасияединой теплоснабжающей организацией определено МКП «ЖКХ Усть-Абаканского района». Зоной деятельности ЕТО является централизованная система теплоснабжения в границах населенного пункта с.Солнечное.</w:t>
      </w:r>
    </w:p>
    <w:p w:rsidR="00E52992" w:rsidRDefault="00E52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10. Решения о распределении тепловой нагрузки между источниками тепловой энергии.</w:t>
      </w: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Решения о загрузке источников тепловой энергии, распределении (перераспределении) тепловой нагрузки потребителей тепловой энергии  между источниками тепловой энергии, поставляющими тепловую энергию в данной системе, имеют следующий вид (Таб. 25):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25</w:t>
      </w:r>
    </w:p>
    <w:tbl>
      <w:tblPr>
        <w:tblW w:w="9190" w:type="dxa"/>
        <w:tblInd w:w="109" w:type="dxa"/>
        <w:tblLayout w:type="fixed"/>
        <w:tblCellMar>
          <w:left w:w="103" w:type="dxa"/>
        </w:tblCellMar>
        <w:tblLook w:val="01E0"/>
      </w:tblPr>
      <w:tblGrid>
        <w:gridCol w:w="625"/>
        <w:gridCol w:w="3634"/>
        <w:gridCol w:w="2268"/>
        <w:gridCol w:w="2663"/>
      </w:tblGrid>
      <w:tr w:rsidR="00E52992">
        <w:trPr>
          <w:trHeight w:val="113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котельной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Установленная мощность, Гкал/час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Подключенная тепловая нагрузка, Гкал/час</w:t>
            </w:r>
          </w:p>
        </w:tc>
      </w:tr>
      <w:tr w:rsidR="00E52992">
        <w:trPr>
          <w:trHeight w:val="58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АБМК ул.10-й Пятилетки,24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0,1117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11. Перечень бесхозяйных тепловых сетей и определение организации, уполномоченной на их эксплуатацию.</w:t>
      </w:r>
    </w:p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2992" w:rsidRDefault="00F562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Характеристика бесхозяйных тепловых сетей</w:t>
      </w:r>
    </w:p>
    <w:p w:rsidR="00E52992" w:rsidRDefault="00F562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26</w:t>
      </w:r>
    </w:p>
    <w:tbl>
      <w:tblPr>
        <w:tblW w:w="9463" w:type="dxa"/>
        <w:tblInd w:w="109" w:type="dxa"/>
        <w:tblLayout w:type="fixed"/>
        <w:tblCellMar>
          <w:left w:w="103" w:type="dxa"/>
        </w:tblCellMar>
        <w:tblLook w:val="01E0"/>
      </w:tblPr>
      <w:tblGrid>
        <w:gridCol w:w="2377"/>
        <w:gridCol w:w="2349"/>
        <w:gridCol w:w="2376"/>
        <w:gridCol w:w="2361"/>
      </w:tblGrid>
      <w:tr w:rsidR="00E5299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записи в Едином гос. реестре прав на недвижимое имущество и сделок с ним, дата принятия на учет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№ земельного участка, в пределах которого расположен объект недвижимого имущества</w:t>
            </w:r>
          </w:p>
        </w:tc>
      </w:tr>
      <w:tr w:rsidR="00E5299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E52992" w:rsidRDefault="00E52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территории Солнечного сельсовета Усть-Абаканского муниципального района Республики Хакасия нет бесхозяйных тепловых сетей.</w:t>
      </w:r>
    </w:p>
    <w:p w:rsidR="00E52992" w:rsidRDefault="00E52992">
      <w:pPr>
        <w:tabs>
          <w:tab w:val="left" w:pos="16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tabs>
          <w:tab w:val="left" w:pos="16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52992" w:rsidRDefault="00F56252">
      <w:pPr>
        <w:pStyle w:val="11"/>
        <w:spacing w:before="81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Раздел 12. Оценка надежности системы теплоснабжения</w:t>
      </w:r>
    </w:p>
    <w:p w:rsidR="00E52992" w:rsidRDefault="00F56252">
      <w:pPr>
        <w:pStyle w:val="11"/>
        <w:spacing w:before="81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Солнечного сельсовета</w:t>
      </w:r>
    </w:p>
    <w:p w:rsidR="00E52992" w:rsidRDefault="00E52992">
      <w:pPr>
        <w:spacing w:line="240" w:lineRule="auto"/>
        <w:ind w:left="851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2992" w:rsidRDefault="00F56252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Надежность теплоснабжения обеспечивается надежной работой всех</w:t>
      </w:r>
    </w:p>
    <w:p w:rsidR="00E52992" w:rsidRDefault="00F562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элементов системы теплоснабжения, а также внешних, по отношению к системе теплоснабжения, систем электро-, водо-, топливоснабжения источников тепловой энергии.</w:t>
      </w:r>
    </w:p>
    <w:p w:rsidR="00E52992" w:rsidRDefault="00F56252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оценки надежности систем теплоснабжения используются </w:t>
      </w:r>
    </w:p>
    <w:p w:rsidR="00E52992" w:rsidRDefault="00F562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показатели надежности структурных элементов системы теплоснабжения и внешних систем электро-, водо-, топливоснабжения источников тепловой энергии.</w:t>
      </w:r>
    </w:p>
    <w:p w:rsidR="00E52992" w:rsidRDefault="00E529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52992" w:rsidRDefault="00F56252">
      <w:pPr>
        <w:ind w:left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Расчет критериев надежности  и бесперебойной работы системы теплоснабжения с.Солнечное</w:t>
      </w:r>
    </w:p>
    <w:p w:rsidR="00E52992" w:rsidRDefault="00F56252">
      <w:pPr>
        <w:ind w:left="142" w:hanging="142"/>
        <w:jc w:val="center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Расчет показателей надежности системы теплоснабжения выполнен на основании Приказа Минрегиона России от 26.07.2013 № 310 « Об утверждении Методических указаний по анализу показателей, используемых для оценки надежности систем теплоснабжения»</w:t>
      </w:r>
    </w:p>
    <w:p w:rsidR="00E52992" w:rsidRDefault="00F56252">
      <w:pPr>
        <w:pStyle w:val="afd"/>
        <w:ind w:left="78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Показатель надежности электроснабжения источников тепла (Кэ),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характеризуется наличием или отсутствием резервного электропитания:</w:t>
      </w:r>
    </w:p>
    <w:p w:rsidR="00E52992" w:rsidRDefault="00F56252">
      <w:pPr>
        <w:ind w:left="708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• при наличии резервного электроснабжения Кэ = 1,0;</w:t>
      </w:r>
    </w:p>
    <w:p w:rsidR="00E52992" w:rsidRDefault="00F56252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• при отсутствии резервного электроснабжения при мощности источника тепловой энергии Кэ = 0,6.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Резервны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 xml:space="preserve">й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источник электроснабжения на котельной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имеется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, Кэ=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1,0</w:t>
      </w:r>
    </w:p>
    <w:p w:rsidR="00E52992" w:rsidRDefault="00F56252">
      <w:pPr>
        <w:pStyle w:val="afd"/>
        <w:ind w:left="78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Показатель надежности водоснабжения источников тепла (Кв)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характеризуется наличием или отсутствием резервного водоснабжения:</w:t>
      </w:r>
    </w:p>
    <w:p w:rsidR="00E52992" w:rsidRDefault="00F56252">
      <w:pPr>
        <w:pStyle w:val="afd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• при наличии резервного водоснабжения Кв = 1,0;</w:t>
      </w:r>
    </w:p>
    <w:p w:rsidR="00E52992" w:rsidRDefault="00F56252">
      <w:pPr>
        <w:pStyle w:val="afd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• при отсутствии резервного водоснабжения  - Кв = 0,6.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Резервное водоснабжение присутствует,  Кв-1,0</w:t>
      </w:r>
    </w:p>
    <w:p w:rsidR="00E52992" w:rsidRDefault="00F56252">
      <w:pPr>
        <w:pStyle w:val="afd"/>
        <w:ind w:left="78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Показатель надежности топливоснабжения источников тепла (Кт),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характеризуется наличием или отсутствием резервного топливоснабжения: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• при наличии резервного топлива Кт = 1,0;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• при отсутствии резервного топлива Кт = 0,5.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Резервное топливоснабжение на котельной присутствует, Кт=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1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;</w:t>
      </w:r>
    </w:p>
    <w:p w:rsidR="00E52992" w:rsidRDefault="00F56252">
      <w:pPr>
        <w:pStyle w:val="afd"/>
        <w:ind w:left="78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Показатель соответствия тепловой мощности источников тепла и пропускной способности тепловых сетей фактическим тепловым нагрузкам потребителей (Кб). 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Величина этого показателя определяется размером дефицита (%):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полная обеспеченность </w:t>
      </w:r>
      <w:r>
        <w:rPr>
          <w:rFonts w:ascii="Times New Roman" w:hAnsi="Times New Roman"/>
          <w:sz w:val="24"/>
          <w:szCs w:val="24"/>
        </w:rPr>
        <w:t>- Кб = 1,0;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не обеспечена в размере 10% и менее</w:t>
      </w:r>
      <w:r>
        <w:rPr>
          <w:rFonts w:ascii="Times New Roman" w:hAnsi="Times New Roman"/>
          <w:sz w:val="24"/>
          <w:szCs w:val="24"/>
        </w:rPr>
        <w:t xml:space="preserve"> - Кб = 0,8;</w:t>
      </w:r>
    </w:p>
    <w:p w:rsidR="00E52992" w:rsidRDefault="00F56252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 обеспечена в размере более 10%  </w:t>
      </w:r>
      <w:r>
        <w:rPr>
          <w:rFonts w:ascii="Times New Roman" w:hAnsi="Times New Roman" w:cs="Times New Roman"/>
          <w:sz w:val="24"/>
          <w:szCs w:val="24"/>
        </w:rPr>
        <w:t xml:space="preserve"> - Кб - 0,5;</w:t>
      </w:r>
    </w:p>
    <w:p w:rsidR="00E52992" w:rsidRDefault="00F56252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тепловой мощности источника тепла на котельной отсутствует. Установленная мощность котельной – 1,6 МВт (1,376 Гкал/ч), подключенная нагрузка –0,</w:t>
      </w:r>
      <w:r>
        <w:rPr>
          <w:rFonts w:ascii="Times New Roman" w:hAnsi="Times New Roman" w:cs="Times New Roman"/>
          <w:color w:val="000000"/>
          <w:sz w:val="24"/>
          <w:szCs w:val="24"/>
        </w:rPr>
        <w:t>1135</w:t>
      </w:r>
      <w:r>
        <w:rPr>
          <w:rFonts w:ascii="Times New Roman" w:hAnsi="Times New Roman" w:cs="Times New Roman"/>
          <w:sz w:val="24"/>
          <w:szCs w:val="24"/>
        </w:rPr>
        <w:t xml:space="preserve"> Гкал/ч.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Кб = 1,0;</w:t>
      </w:r>
    </w:p>
    <w:p w:rsidR="00E52992" w:rsidRDefault="00F56252">
      <w:pPr>
        <w:pStyle w:val="afd"/>
        <w:ind w:left="7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Показатель уровня резервирования (Кр)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источников тепла и элементов тепловой сети путем их кольцевания и устройства перемычек, характеризуемый отношением резервируемой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расчетной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тепловой нагрузки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сумме расчетных тепловых нагрузок </w:t>
      </w:r>
      <w:r>
        <w:rPr>
          <w:rFonts w:ascii="Times New Roman" w:eastAsia="Calibri" w:hAnsi="Times New Roman" w:cs="Times New Roman"/>
          <w:sz w:val="24"/>
          <w:szCs w:val="24"/>
        </w:rPr>
        <w:t>(%) системы теплоснабжения, подлежащей резервированию: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 – 100 - Кр = 1,0;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 – 90 - Кр = 0,7;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 – 70 - Кр = 0,5;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– 50 - Кр = 0,3;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30 - Кр = 0,2.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На котельной  показатель уровня резервирования равен Кр=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0,2</w:t>
      </w:r>
    </w:p>
    <w:p w:rsidR="00E52992" w:rsidRDefault="00F56252">
      <w:pPr>
        <w:pStyle w:val="afd"/>
        <w:ind w:left="7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Показатель технического состояния тепловых сетей. Кс), характеризуемый долей ветхих, подлежащих замене трубопроводов, определяется по формуле:</w:t>
      </w:r>
    </w:p>
    <w:p w:rsidR="00E52992" w:rsidRDefault="00E52992">
      <w:pPr>
        <w:pStyle w:val="ConsPlusNormal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141095" cy="46418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(8)</w:t>
      </w:r>
    </w:p>
    <w:p w:rsidR="00E52992" w:rsidRDefault="00E52992">
      <w:pPr>
        <w:pStyle w:val="ConsPlusNormal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</w:p>
    <w:p w:rsidR="00E52992" w:rsidRDefault="00F56252">
      <w:pPr>
        <w:pStyle w:val="ConsPlusNormal"/>
        <w:spacing w:before="200" w:after="200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45440" cy="236855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 протяженность тепловых сетей, находящихся в эксплуатации;</w:t>
      </w:r>
    </w:p>
    <w:p w:rsidR="00E52992" w:rsidRDefault="00F56252">
      <w:pPr>
        <w:pStyle w:val="ConsPlusNormal"/>
        <w:spacing w:before="200" w:after="200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00990" cy="236855"/>
            <wp:effectExtent l="0" t="0" r="0" b="0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 протяженность ветхих тепловых сетей, находящихся в эксплуатации.</w:t>
      </w:r>
    </w:p>
    <w:p w:rsidR="00E52992" w:rsidRDefault="00F56252">
      <w:pPr>
        <w:pStyle w:val="a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Кс = </w:t>
      </w:r>
      <w:r>
        <w:rPr>
          <w:rFonts w:ascii="Times New Roman" w:hAnsi="Times New Roman"/>
          <w:sz w:val="24"/>
          <w:szCs w:val="24"/>
          <w:lang w:eastAsia="zh-CN"/>
        </w:rPr>
        <w:t>(1025,3-316,8)/1025,3= 0,691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Показатель интенсивности отказов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систем теплоснабжения: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а)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Показатель интенсивности отказов тепловых сетей, (Котк)</w:t>
      </w:r>
      <w:r>
        <w:rPr>
          <w:rFonts w:ascii="Times New Roman" w:hAnsi="Times New Roman"/>
          <w:sz w:val="24"/>
          <w:szCs w:val="24"/>
        </w:rPr>
        <w:t>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E52992" w:rsidRDefault="00F5625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Иотк = nотк/(3*S) [1/(км*год)],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nотк - количество отказов за последний год не было;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 протяженность тепловой сети данной системы теплоснабжения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1025,3</w:t>
      </w:r>
      <w:r>
        <w:rPr>
          <w:rFonts w:ascii="Times New Roman" w:hAnsi="Times New Roman"/>
          <w:sz w:val="24"/>
          <w:szCs w:val="24"/>
        </w:rPr>
        <w:t xml:space="preserve"> км.</w:t>
      </w:r>
    </w:p>
    <w:p w:rsidR="00E52992" w:rsidRDefault="00F5625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интенсивности отказов (Иотк) определяется показатель надежности (Котк)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0,5 - Котк = 1,0;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0,5 - 0,8 - Котк = 0,8;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0,8 - 1,2 - Котк = 0,6;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свыше 1,2 - Котк = 0,5;</w:t>
      </w:r>
    </w:p>
    <w:p w:rsidR="00E52992" w:rsidRDefault="00F5625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Отказов и вынужденных отключений участков тепловой сети за последний год не было.</w:t>
      </w:r>
    </w:p>
    <w:p w:rsidR="00E52992" w:rsidRDefault="00F5625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Иотк = 0/(3*1,</w:t>
      </w:r>
      <w:r>
        <w:rPr>
          <w:rFonts w:ascii="Times New Roman" w:hAnsi="Times New Roman"/>
          <w:color w:val="000000"/>
          <w:sz w:val="24"/>
          <w:szCs w:val="24"/>
        </w:rPr>
        <w:t>0909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0</w:t>
      </w:r>
    </w:p>
    <w:p w:rsidR="00E52992" w:rsidRDefault="00F5625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Котк =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1,0</w:t>
      </w:r>
    </w:p>
    <w:p w:rsidR="00E52992" w:rsidRDefault="00F562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б)Показатель интенсивности отказов (далее - отказ) теплового источника</w:t>
      </w:r>
      <w:r>
        <w:rPr>
          <w:rFonts w:ascii="Times New Roman" w:hAnsi="Times New Roman" w:cs="Times New Roman"/>
          <w:sz w:val="24"/>
          <w:szCs w:val="24"/>
        </w:rPr>
        <w:t>, характеризуемый количеством вынужденных отказов источников тепловой энергии с ограничением отпуска тепловой энергии потребителям, вызванным отказом и его устранением (Котк ит):</w:t>
      </w: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609090" cy="401955"/>
            <wp:effectExtent l="0" t="0" r="0" b="0"/>
            <wp:docPr id="4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интенсивности отказов (Иотк ит) определяется показатель надежности теплового источника (Котк ит):</w:t>
      </w:r>
    </w:p>
    <w:p w:rsidR="00E52992" w:rsidRDefault="00F56252">
      <w:pPr>
        <w:pStyle w:val="ConsPlusCell"/>
        <w:spacing w:before="200" w:after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0,2 включительно         - Котк ит = 1,0;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0,2 до 0,6 включительно  - Котк ит = 0,8;</w:t>
      </w:r>
    </w:p>
    <w:p w:rsidR="00E52992" w:rsidRDefault="00F56252">
      <w:pPr>
        <w:pStyle w:val="ConsPlusCell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0,6 - 1,2 включительно   - Котк ит = 0,6.</w:t>
      </w:r>
    </w:p>
    <w:p w:rsidR="00E52992" w:rsidRDefault="00F56252">
      <w:pPr>
        <w:pStyle w:val="ConsPlusCell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  Иотк ит = (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1,0</w:t>
      </w:r>
      <w:r>
        <w:rPr>
          <w:rFonts w:ascii="Times New Roman" w:hAnsi="Times New Roman" w:cs="Times New Roman"/>
          <w:b/>
          <w:bCs/>
          <w:sz w:val="24"/>
          <w:szCs w:val="24"/>
        </w:rPr>
        <w:t>+1,0+1,0)/3 = 1,0</w:t>
      </w:r>
    </w:p>
    <w:p w:rsidR="00E52992" w:rsidRDefault="00F56252">
      <w:pPr>
        <w:pStyle w:val="ConsPlusCell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Котк ит = 0,6.</w:t>
      </w:r>
    </w:p>
    <w:p w:rsidR="00E52992" w:rsidRDefault="00F56252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оказатель относительного аварийного недоотпуска тепла (Кнед) в результате внеплановых отключений теплопотребляющих установок потребителей определяется по формуле: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69"/>
      <w:bookmarkEnd w:id="1"/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687195" cy="418465"/>
            <wp:effectExtent l="0" t="0" r="0" b="0"/>
            <wp:docPr id="5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(11)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38785" cy="200025"/>
            <wp:effectExtent l="0" t="0" r="0" b="0"/>
            <wp:docPr id="6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 недоотпуск тепла;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67995" cy="198755"/>
            <wp:effectExtent l="0" t="0" r="0" b="0"/>
            <wp:docPr id="7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 фактический отпуск тепла системой теплоснабжения.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величины относительного недоотпуска тепла (Qнед) определяется показатель надежности (Кнед):</w:t>
      </w:r>
    </w:p>
    <w:p w:rsidR="00E52992" w:rsidRDefault="00F56252">
      <w:pPr>
        <w:pStyle w:val="ConsPlusCell"/>
        <w:spacing w:before="200" w:after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0,1% включительно           - Кнед = 1,0;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0,1% до 0,3% включительно   - Кнед = 0,8;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0,3% до 0,5% включительно   - Кнед = 0,6;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0,5% до 1,0% включительно   - Кнед = 0,5;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свыше 1,0%                     - Кнед = 0,2.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 котельной Кнед = 1,0;</w:t>
      </w: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укомплектованности ремонтным и оперативно-ремонтным персоналом (Кп) определяется как отношение фактической численности к численности по действующим нормативам, но не более 1,0.</w:t>
      </w:r>
    </w:p>
    <w:p w:rsidR="00E52992" w:rsidRDefault="00F56252">
      <w:pPr>
        <w:pStyle w:val="ConsPlusCel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 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1,0;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оснащенности машинами, специальными механизмами и оборудованием (Км) принимается как среднее отношение фактического наличия к количеству, определенному по нормативам, по основной номенклатуре: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994410" cy="417830"/>
            <wp:effectExtent l="0" t="0" r="0" b="0"/>
            <wp:docPr id="8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(12)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22250" cy="236855"/>
            <wp:effectExtent l="0" t="0" r="0" b="0"/>
            <wp:docPr id="9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noProof/>
        </w:rPr>
        <w:drawing>
          <wp:inline distT="0" distB="0" distL="0" distR="0">
            <wp:extent cx="222250" cy="236855"/>
            <wp:effectExtent l="0" t="0" r="0" b="0"/>
            <wp:docPr id="10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показатели, относящиеся к данному виду машин, механизмов, оборудования;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число показателей, учтенных в числителе.</w:t>
      </w:r>
    </w:p>
    <w:p w:rsidR="00E52992" w:rsidRDefault="00F56252">
      <w:pPr>
        <w:pStyle w:val="ConsPlusCel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 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1,0;</w:t>
      </w:r>
    </w:p>
    <w:p w:rsidR="00E52992" w:rsidRDefault="00F56252">
      <w:pPr>
        <w:pStyle w:val="ConsPlusNormal"/>
        <w:spacing w:before="200" w:after="200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показатель наличия основных материально-технических ресурсов (Ктр) определяется аналогично по </w:t>
      </w:r>
      <w:hyperlink w:anchor="P169" w:tgtFrame="_blank">
        <w:r>
          <w:t>формуле (11)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 основной номенклатуре ресурсов (трубы, компенсаторы, арматура, сварочные материалы и т.п.). Принимаемые для определения значения общего Ктр частные показатели не должны быть выше 1,0.</w:t>
      </w:r>
    </w:p>
    <w:p w:rsidR="00E52992" w:rsidRDefault="00F56252">
      <w:pPr>
        <w:pStyle w:val="ConsPlusCel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 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тр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1,0;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укомплектованности передвижными автономными источниками электропитания (Кист) для ведения аварийно-восстановительных работ вычисляется как отношение фактического наличия данного оборудования (в единицах мощности - кВт) к потребности.</w:t>
      </w:r>
    </w:p>
    <w:p w:rsidR="00E52992" w:rsidRDefault="00F56252">
      <w:pPr>
        <w:pStyle w:val="ConsPlusCel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 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ист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1,0;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готовности теплоснабжающих организаций к проведению аварийно-восстановительных работ в системах теплоснабжения (общий показатель) базируется на показателях: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укомплектованности ремонтным и оперативно-ремонтным персоналом;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оснащенности машинами, специальными механизмами и оборудованием;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наличия основных материально-технических ресурсов;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укомплектованности передвижными автономными источниками электропитания для ведения аварийно-восстановительных работ.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показатель готовности теплоснабжающих организаций к проведению восстановительных работ в системах теплоснабжения к выполнению аварийно-восстановительных работ определяется следующим образом: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Кгот = 0,25 * Кп + 0,35 * Км + 0,3 * Ктр + 0,1 * Кист</w:t>
      </w:r>
    </w:p>
    <w:p w:rsidR="00E52992" w:rsidRDefault="00E529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оценка готовности дается по следующим категориям:</w:t>
      </w:r>
    </w:p>
    <w:p w:rsidR="00E52992" w:rsidRDefault="00E5299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E52992" w:rsidRDefault="00E5299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rmal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27</w:t>
      </w:r>
    </w:p>
    <w:tbl>
      <w:tblPr>
        <w:tblW w:w="9412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2288"/>
        <w:gridCol w:w="2491"/>
        <w:gridCol w:w="4633"/>
      </w:tblGrid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Кгот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(Кп; Км); Ктр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готовности</w:t>
            </w:r>
          </w:p>
        </w:tc>
      </w:tr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0,85 - 1,0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 и более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удовлетворительная готовность</w:t>
            </w:r>
          </w:p>
        </w:tc>
      </w:tr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0,85 - 1,0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0,75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ограниченная готовность</w:t>
            </w:r>
          </w:p>
        </w:tc>
      </w:tr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0,7 - 0,84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и более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ограниченная готовность</w:t>
            </w:r>
          </w:p>
        </w:tc>
      </w:tr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0,7 - 0,84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0,5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неготовность</w:t>
            </w:r>
          </w:p>
        </w:tc>
      </w:tr>
      <w:tr w:rsidR="00E52992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0,7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неготовность</w:t>
            </w:r>
          </w:p>
        </w:tc>
      </w:tr>
    </w:tbl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котельной :  Кгот = 0,25 *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1,0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+ 0,35 *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1,0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+ 0,3 *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1,0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+ 0,1 *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1,0 = 1,0</w:t>
      </w:r>
    </w:p>
    <w:p w:rsidR="00E52992" w:rsidRDefault="00F56252">
      <w:pPr>
        <w:pStyle w:val="ConsPlusNormal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>Общая оценка готовности к проведению АВР — удовлетворительная готовность.</w:t>
      </w: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надежности систем теплоснабжения.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оценка надежности источников тепловой энергии.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полученных показателей надежности Кэ, Кв, Кт и Ки источники тепловой энергии могут быть оценены как:</w:t>
      </w:r>
    </w:p>
    <w:p w:rsidR="00E52992" w:rsidRDefault="00F56252">
      <w:pPr>
        <w:pStyle w:val="ConsPlusNonformat"/>
        <w:spacing w:before="200" w:after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высоконадежные   - при Кэ = Кв = Кт = Ки = 1;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надежные         - при Кэ = Кв = Кт = 1 и Ки = 0,5;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малонадежные     - при Ки = 0,5 и  при  значении  меньше  1  одного  из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показателей Кэ, Кв, Кт;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ненадежные       - при Ки = 0,2 и/или значении меньше 1 у 2-х  и  более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показателей Кэ, Кв, Кт.</w:t>
      </w:r>
    </w:p>
    <w:p w:rsidR="00E52992" w:rsidRDefault="00E529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Кэ =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1,0</w:t>
      </w:r>
    </w:p>
    <w:p w:rsidR="00E52992" w:rsidRDefault="00F56252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 = 1,0</w:t>
      </w:r>
    </w:p>
    <w:p w:rsidR="00E52992" w:rsidRDefault="00F56252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Кт =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Ки = 0,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E52992" w:rsidRDefault="00F56252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надежности  - надежный источник теплоснабжения</w:t>
      </w: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оценка надежности тепловых сетей.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полученных показателей надежности тепловые сети могут быть оценены как:</w:t>
      </w:r>
    </w:p>
    <w:p w:rsidR="00E52992" w:rsidRDefault="00F56252">
      <w:pPr>
        <w:pStyle w:val="ConsPlusCell"/>
        <w:spacing w:before="200" w:after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высоконадежные   - более 0,9;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надежные         - 0,7 - 0,89;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малонадежные     - 0,5 - 0,74;</w:t>
      </w:r>
    </w:p>
    <w:p w:rsidR="00E52992" w:rsidRDefault="00F56252">
      <w:pPr>
        <w:pStyle w:val="ConsPlusCel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ненадежные       - менее 0,5.</w:t>
      </w:r>
    </w:p>
    <w:p w:rsidR="00E52992" w:rsidRDefault="00F562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котельной</w:t>
      </w:r>
    </w:p>
    <w:p w:rsidR="00E52992" w:rsidRDefault="00F56252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Кс = </w:t>
      </w:r>
      <w:r>
        <w:rPr>
          <w:rFonts w:ascii="Times New Roman" w:hAnsi="Times New Roman"/>
          <w:sz w:val="24"/>
          <w:szCs w:val="24"/>
          <w:lang w:eastAsia="zh-CN"/>
        </w:rPr>
        <w:t>0,691 - надежные тепловые сети</w:t>
      </w:r>
    </w:p>
    <w:p w:rsidR="00E52992" w:rsidRDefault="00F5625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оценка надежности систем теплоснабжения в целом.</w:t>
      </w:r>
    </w:p>
    <w:p w:rsidR="00E52992" w:rsidRDefault="00F56252">
      <w:pPr>
        <w:pStyle w:val="ConsPlusNormal"/>
        <w:spacing w:before="200" w:after="20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Общая оценка надежности системы теплоснабжения определяется исходя из оценок надежности источников тепловой энергии и тепловых сетей. Общая оценка надежности системы теплоснабжения определяется как наихудшая из оценок надежности источников тепловой энергии или тепловых сетей.</w:t>
      </w:r>
    </w:p>
    <w:p w:rsidR="00E52992" w:rsidRDefault="00F56252">
      <w:pPr>
        <w:pStyle w:val="ConsPlus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Вывод: Общая оценка надежности системы теплоснабжения — надежная.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12. Сценарий развития аварий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системе теплоснабжения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Солнечного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моделированием гидравлических режимов работы систем,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том числе при отказе элементов тепловых сетей и при аварийных режимах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работы систем теплоснабжения, связанных с прекращением подачи</w:t>
      </w:r>
    </w:p>
    <w:p w:rsidR="00E52992" w:rsidRDefault="00F562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тепловой энергии.</w:t>
      </w:r>
    </w:p>
    <w:p w:rsidR="00E52992" w:rsidRDefault="00E5299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pStyle w:val="afd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Перечень возможных сценариев развития аварий в системах теплоснабжения:</w:t>
      </w:r>
    </w:p>
    <w:p w:rsidR="00E52992" w:rsidRDefault="00F56252">
      <w:pPr>
        <w:pStyle w:val="a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порыв на тепловой сети;</w:t>
      </w:r>
    </w:p>
    <w:p w:rsidR="00E52992" w:rsidRDefault="00F56252">
      <w:pPr>
        <w:pStyle w:val="a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аварийная остановка котлов;</w:t>
      </w:r>
    </w:p>
    <w:p w:rsidR="00E52992" w:rsidRDefault="00F56252">
      <w:pPr>
        <w:pStyle w:val="a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выход из строя насосов сетевой группы;</w:t>
      </w:r>
    </w:p>
    <w:p w:rsidR="00E52992" w:rsidRDefault="00F56252">
      <w:pPr>
        <w:pStyle w:val="a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человеческий фактор.</w:t>
      </w:r>
    </w:p>
    <w:p w:rsidR="00E52992" w:rsidRDefault="00F56252">
      <w:pPr>
        <w:pStyle w:val="af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28</w:t>
      </w:r>
    </w:p>
    <w:p w:rsidR="00E52992" w:rsidRDefault="00F56252">
      <w:pPr>
        <w:pStyle w:val="af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«Риски возникновения аварий, масштабы и последствия»</w:t>
      </w:r>
    </w:p>
    <w:tbl>
      <w:tblPr>
        <w:tblW w:w="9789" w:type="dxa"/>
        <w:tblInd w:w="-34" w:type="dxa"/>
        <w:tblLayout w:type="fixed"/>
        <w:tblCellMar>
          <w:left w:w="103" w:type="dxa"/>
        </w:tblCellMar>
        <w:tblLook w:val="04A0"/>
      </w:tblPr>
      <w:tblGrid>
        <w:gridCol w:w="2135"/>
        <w:gridCol w:w="2293"/>
        <w:gridCol w:w="3227"/>
        <w:gridCol w:w="2134"/>
      </w:tblGrid>
      <w:tr w:rsidR="00E52992">
        <w:trPr>
          <w:trHeight w:val="439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Вид аварии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Возможная причина возникновения аварии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Масштаб аварии и последствия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Уровень реагирования</w:t>
            </w:r>
          </w:p>
        </w:tc>
      </w:tr>
      <w:tr w:rsidR="00E52992">
        <w:trPr>
          <w:trHeight w:val="110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52992">
        <w:trPr>
          <w:trHeight w:val="1324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Остановка котельной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Выход из строя насосов сетевой группы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Прекращение циркуляции воды в системах отопления всех потребителей, понижение напора и температуры в зданиях и жилых домах, размораживание тепловых сетей и систем отопления зданий.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Муниципальный, локальный</w:t>
            </w:r>
          </w:p>
        </w:tc>
      </w:tr>
      <w:tr w:rsidR="00E52992">
        <w:trPr>
          <w:trHeight w:val="1317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Кратковременное нарушение теплоснабжения объектов жилищно-коммунального хозяйства, социальной сферы и ж/домов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Порыв на тепловых сетях, аварийная остановка котлов, человеческий фактор.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Прекращение циркуляции воды в системах отопления всех потребителей, понижение напора и температуры в зданиях и жилых домах, размораживание тепловых сетей и систем отопления зданий.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Локальный</w:t>
            </w:r>
          </w:p>
        </w:tc>
      </w:tr>
    </w:tbl>
    <w:p w:rsidR="00E52992" w:rsidRDefault="00F56252">
      <w:pPr>
        <w:pStyle w:val="afd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Сценарий развития аварий в системах теплоснабжения с моделированием гидравлических режимов работы систем.</w:t>
      </w:r>
    </w:p>
    <w:p w:rsidR="00E52992" w:rsidRDefault="00F56252">
      <w:pPr>
        <w:pStyle w:val="afd"/>
        <w:ind w:hanging="86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29</w:t>
      </w:r>
    </w:p>
    <w:p w:rsidR="00E52992" w:rsidRDefault="00F56252">
      <w:pPr>
        <w:pStyle w:val="afd"/>
        <w:ind w:hanging="86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«Оперативный план действий при выходе из строя насосов сетевой группы котельной, переход в «летний» режим работы».</w:t>
      </w:r>
    </w:p>
    <w:tbl>
      <w:tblPr>
        <w:tblW w:w="9579" w:type="dxa"/>
        <w:tblInd w:w="-34" w:type="dxa"/>
        <w:tblLayout w:type="fixed"/>
        <w:tblCellMar>
          <w:left w:w="103" w:type="dxa"/>
        </w:tblCellMar>
        <w:tblLook w:val="04A0"/>
      </w:tblPr>
      <w:tblGrid>
        <w:gridCol w:w="673"/>
        <w:gridCol w:w="1694"/>
        <w:gridCol w:w="1112"/>
        <w:gridCol w:w="1287"/>
        <w:gridCol w:w="1771"/>
        <w:gridCol w:w="1751"/>
        <w:gridCol w:w="1291"/>
      </w:tblGrid>
      <w:tr w:rsidR="00E52992">
        <w:trPr>
          <w:trHeight w:val="16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№п/п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Порядок действия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Место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руководитель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E52992">
        <w:trPr>
          <w:trHeight w:val="60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Доклад директору предприятия , получение распоряжения на переход в «Летний» режим.  Доклад диспетчеру ЕДДС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Директор, заместитель директора, диспетчер ЕДДС, мастер производственного участка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273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Вызов дежурного слесаря, сварщика, электрика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273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Остановить насосы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43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Закрыть сначала входную, а затем выходную задвижки на работавших котлах КВр.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Закрыть задвижки на подающем и обратном трубопроводе тепловой сети  котельной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Произвести замену насоса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 мин.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Запустить сетевой насос согласно производственной инструкции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 мин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слесарь-ремонтник, электрик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Плавно нагружая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сначала подпиточный насос , затем сетевой насос довести параметры давления в теплосети до рабочего состояния на подающем и обратном трубопроводе в соответствии с инструкцией  Р1-3,5 кгс/см2; Р2-2,0 кгс/см2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мин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ного участка, слесарь-ремонтник, электрик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Заместитель директора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Произвести плавный пуск котла в работу согласно режимной карте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мин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слесарь-ремонтник, электрик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 по производственным вопросам.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Итого время перехода на летний режим работы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105 минут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52992" w:rsidRDefault="00F56252">
      <w:pPr>
        <w:pStyle w:val="afd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переходе в « летний режим» работы тепловой энергией (теплоносителем) обеспечиваются только социально значимые объекты на нужды отопления, с целью поддержания температуры в зданиях, обеспечения циркуляции теплоносителя в теплотрассах и предотвращения их размораживания.</w:t>
      </w:r>
    </w:p>
    <w:p w:rsidR="00E52992" w:rsidRDefault="00F56252">
      <w:pPr>
        <w:pStyle w:val="afd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Прекращается подача теплоносителя на отопление и горячее водоснабжения в жилом фонде. Жилые дома  отключаются от системы теплоснабжения, теплоноситель сливается из системы,  открываются перемычки в тепловых узлах (элеваторных, узлах управления). Гидравлический режим изменяется. Давление теплоносителя в подающем трубопроводе 3,5 кгс/см2 в обратном трубопроводе 2,0 кгс/см2. В зимний период в зависимости от температуры наружного воздуха максимальная температура в прямой сети 40 С, в обратной сети 15-20 С.</w:t>
      </w:r>
    </w:p>
    <w:p w:rsidR="00E52992" w:rsidRDefault="00E52992">
      <w:pPr>
        <w:pStyle w:val="afd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afd"/>
        <w:ind w:left="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30</w:t>
      </w:r>
    </w:p>
    <w:p w:rsidR="00E52992" w:rsidRDefault="00F56252">
      <w:pPr>
        <w:pStyle w:val="afd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«Оперативный план действий при технологическом нарушении (аварии, повреждении) на магистральных теплотрассах</w:t>
      </w:r>
    </w:p>
    <w:tbl>
      <w:tblPr>
        <w:tblW w:w="9344" w:type="dxa"/>
        <w:tblInd w:w="113" w:type="dxa"/>
        <w:tblLayout w:type="fixed"/>
        <w:tblCellMar>
          <w:left w:w="103" w:type="dxa"/>
        </w:tblCellMar>
        <w:tblLook w:val="04A0"/>
      </w:tblPr>
      <w:tblGrid>
        <w:gridCol w:w="797"/>
        <w:gridCol w:w="3907"/>
        <w:gridCol w:w="2310"/>
        <w:gridCol w:w="2330"/>
      </w:tblGrid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Порядок действий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Действия при получении информации о произошедшей аварии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Регистрация аварийной заявки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Доклад директору (заместителю директора) предприятия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Выезд к месту аварии, оценка ситуации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Выезд к месту аварии, осмотр места аварии, принятие решения о составе сил и средств, необходимых для устранения аварии и о необходимости привлечения дополнительных средств, доклад директору предприятия.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60-90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директора по производственным вопросам.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Сообщение диспетчеру ЕДДС о характере аварийной ситуации, о составе сил и средств, привлекаемых к устранению аварии, о необходимости в привлечении дополнительных сил и средств, о времени, необходимом для устранения аварии.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(зам. директора)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Вызов, в случае необходимости, дополнительных сил и средств для ликвидации аварийной ситуации. В зависимости от сложности ситуации оповещает администрацию района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ЕДДС</w:t>
            </w: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2.Действия по локализации и ликвидации аварии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Выезд ремонтной бригады на место аварии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1-3 часа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Прибытие на место аварии, краткий инструктаж бригады по порядку выполнения работ на месте аварии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Прибытие привлекаемых сил и средств к месту аварии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1-3 часа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Назначенный представитель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прибытия сил и средств, ход проведения работ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директора по производственным вопросам.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Оповещение дежурной смены о перекрытии задвижек на магистральной теплотрассе и начале устранения аварии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аварийных работ:</w:t>
            </w:r>
          </w:p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перекрытие задвижек на магистральном трубопроводе;</w:t>
            </w:r>
          </w:p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слив теплоносителя;</w:t>
            </w:r>
          </w:p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- сварочные работы;</w:t>
            </w:r>
          </w:p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работы по замене аварийного участка;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4-8 часов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распоряжению заместителя директора при отрицательных температурах наружного воздуха оповещает отключенных абонентов (потребителей тепловой энергии) об аварии, о времени отключения теплоснабжения и ориентировочных сроках ее устранения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 мин.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 по работе с абонентами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зимнее время формирует аварийные бригады, организует проведение работ в 2 смены, обогрев во время отдыха неработающей смены, подвоз горячего чая. С целью недопущения обморожения обеспечивает личный состав зимней рабочей одеждой, валенками и рукавицами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завершению аварийных работ, дает распоряжение на открытие магистральных задвижек и задвижек на ответвлениях от магистральной сети. О возобновлении теплоснабжения, докладывает директору (заместителю директора).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Оповещает о возобновлении теплоснабжения дежурную смену, диспетчера ЕДДС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мин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(зам. директора)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 общее время проведения работ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часов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52992" w:rsidRDefault="00F56252">
      <w:pPr>
        <w:pStyle w:val="afd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сложности аварийной ситуации диспетчер ЕДДС оповещает об аварии Главу района, заместителя Главы администрации района.</w:t>
      </w:r>
    </w:p>
    <w:p w:rsidR="00E52992" w:rsidRDefault="00F56252">
      <w:pPr>
        <w:pStyle w:val="afd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района при необходимости принимает решение о переводе муниципального звена районной подсистемы РС ЧС в режим повышенной готовности.</w:t>
      </w:r>
    </w:p>
    <w:p w:rsidR="00E52992" w:rsidRDefault="00F56252">
      <w:pPr>
        <w:pStyle w:val="afd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Ресурсоснабжающая организация оповещает население путем размещения информации на подъездах.</w:t>
      </w:r>
    </w:p>
    <w:p w:rsidR="00E52992" w:rsidRDefault="00F56252">
      <w:pPr>
        <w:pStyle w:val="afd"/>
        <w:ind w:left="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31</w:t>
      </w:r>
    </w:p>
    <w:p w:rsidR="00E52992" w:rsidRDefault="00F56252">
      <w:pPr>
        <w:pStyle w:val="afd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«План действий при технологическом нарушении (аварии, повреждений) на магистральных теплотрассах эксплуатирующей организацией»</w:t>
      </w:r>
    </w:p>
    <w:p w:rsidR="00E52992" w:rsidRDefault="00E52992">
      <w:pPr>
        <w:pStyle w:val="afd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44" w:type="dxa"/>
        <w:tblInd w:w="113" w:type="dxa"/>
        <w:tblLayout w:type="fixed"/>
        <w:tblCellMar>
          <w:left w:w="103" w:type="dxa"/>
        </w:tblCellMar>
        <w:tblLook w:val="04A0"/>
      </w:tblPr>
      <w:tblGrid>
        <w:gridCol w:w="796"/>
        <w:gridCol w:w="4819"/>
        <w:gridCol w:w="2186"/>
        <w:gridCol w:w="1543"/>
      </w:tblGrid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Порядок действий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Действия при замене участка трубы, надземная магистраль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Отключение теплоснабжения – перекрытие задвижек на магистральном трубопроводе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Мастер производственного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заглушек спускников, слив теплоносителя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84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Демонтаж изоляции поврежденного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трубы – резка трубы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Резка поврежденного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подготовленной трубы в поврежденный участок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изоляции восстановленного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заглушек на спускниках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Подача теплоносителя – открытие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Действия при установки бандажа, надземная магистраль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Отключение теплоснабжения – перекрытие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заглушек спускников, слив теплоносителя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Демонтаж изоляции поврежденного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Изготовление бандажа – резка труб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бандажа, сварка, устранение течи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изоляции восстановленного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rPr>
          <w:trHeight w:val="99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заглушек на спускниках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Подача теплоносителя – открытие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Мастер производственного участка, слесарь,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Действия при сварочных работах, подземная магистраль, канальная прокладка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Поиск места повреждения. Демонтаж плит перекрытия.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Отключение теплоснабжения – перекрытие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Демонтаж изоляции поврежденного участка – 3 м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заглушек спускников, слив теплоносителя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сварочным работам, операция на трубе, откачка воды из трубы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Сварочные работы, устранение течи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заглушек на сбросниках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Включение теплоснабжения, подача теплоносителя – открытие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изоляции восстановленного участка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плит перекрытия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слесарь, сварщик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9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Действия при замене запорной арматуры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Отключение теплоснабжения – перекрытие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заглушек спускников, слив теплоносителя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Демонтаж неисправной задвижки, резка болтов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Монтаж новой задвижки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заглушек на сбросниках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Включение теплоснабжения, подача теплоносителя – открытие задвижек на магистральном трубопроводе и задвижек на ответвлениях от магистрали.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участка, слесарь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E52992">
            <w:pPr>
              <w:pStyle w:val="af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52992" w:rsidRDefault="00E52992">
      <w:pPr>
        <w:pStyle w:val="afd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2992" w:rsidRDefault="00E52992">
      <w:pPr>
        <w:pStyle w:val="afd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52992" w:rsidRDefault="00F56252">
      <w:pPr>
        <w:pStyle w:val="afd"/>
        <w:ind w:left="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32</w:t>
      </w:r>
    </w:p>
    <w:p w:rsidR="00E52992" w:rsidRDefault="00F56252">
      <w:pPr>
        <w:pStyle w:val="afd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«План действий при выходе из строя сетевого насоса, переход на резервный насос эксплуатирующей организацией»</w:t>
      </w:r>
    </w:p>
    <w:p w:rsidR="00E52992" w:rsidRDefault="00E52992">
      <w:pPr>
        <w:pStyle w:val="afd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44" w:type="dxa"/>
        <w:tblInd w:w="113" w:type="dxa"/>
        <w:tblLayout w:type="fixed"/>
        <w:tblCellMar>
          <w:left w:w="103" w:type="dxa"/>
        </w:tblCellMar>
        <w:tblLook w:val="04A0"/>
      </w:tblPr>
      <w:tblGrid>
        <w:gridCol w:w="796"/>
        <w:gridCol w:w="4833"/>
        <w:gridCol w:w="1531"/>
        <w:gridCol w:w="2184"/>
      </w:tblGrid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Порядок действий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Место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руководитель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получении доклада об остановке сетевого насоса принимает меры по выявлению причин. Дает команду машинисту - кочегару на аварийную остановку котла. Докладывает директору предприятия (заместителю директора) об отказе работы вспомогательного оборудования. Дает команду слесарю на запуск резервного сетевого насоса.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Производится аварийная остановка котла, прекращается подача топлива в котел, останавливается вентилятор, дымосос, отключается котел от магистральной линии.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Машинист-кочегар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Закрываются задвижки на входе и выходе сетевого насоса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слесарь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Обесточивание вышедшего из строя сетевого насоса. Подключение к электропитанию резервного насоса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электрик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Открывает входную и выходную задвижки резервного сетевого насоса. Запуск резервного сетевого насоса в работу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слесарь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запуска резервного сетевого насоса дает команду машинисту- кочегару на розжиг котла.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Производится розжиг котла согласно инструкции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Машинист-кочегар</w:t>
            </w:r>
          </w:p>
        </w:tc>
      </w:tr>
      <w:tr w:rsidR="00E52992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Докладывает директору (заместителю директора) о переходе на резервный сетевой насос и восстановлении режима работы котельной.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котельная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pStyle w:val="afd"/>
              <w:widowControl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Мастер производственного участка</w:t>
            </w:r>
          </w:p>
        </w:tc>
      </w:tr>
    </w:tbl>
    <w:p w:rsidR="00E52992" w:rsidRDefault="00F562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завершению аварийных работ мастером производственного участка совместно с инженером ОТ, заместителем директора производится тщательное расследование причин аварий и разбор действий персонала при устранении аварии с привлечением всех работников производственного участка.</w:t>
      </w:r>
    </w:p>
    <w:p w:rsidR="00E52992" w:rsidRDefault="00F562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после окончания аварийных работ провести разбор невозможно, то провести разбор следует в течении пяти дней после их окончания.</w:t>
      </w:r>
    </w:p>
    <w:p w:rsidR="00E52992" w:rsidRDefault="00F562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 разборе по каждому участнику анализируются:</w:t>
      </w:r>
    </w:p>
    <w:p w:rsidR="00E52992" w:rsidRDefault="00F56252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правильность действий по ликвидации аварии;</w:t>
      </w:r>
    </w:p>
    <w:p w:rsidR="00E52992" w:rsidRDefault="00F56252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допущенные ошибки и их причины;</w:t>
      </w:r>
    </w:p>
    <w:p w:rsidR="00E52992" w:rsidRDefault="00F56252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правильность ведения оперативных переговоров и использования средств связи.</w:t>
      </w:r>
    </w:p>
    <w:p w:rsidR="00E52992" w:rsidRDefault="00F5625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Разбор аварийной ситуации производится с целью определения причин, приведших к созданию аварийной обстановки, правильности действий каждого участника при ликвидации аварии, и разработки мероприятий по повышению надежности работы оборудования и безопасности обслуживающего персонала».</w:t>
      </w:r>
    </w:p>
    <w:p w:rsidR="00E52992" w:rsidRDefault="00F56252">
      <w:pPr>
        <w:pStyle w:val="Standar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13. Расчет допустимого времени устранения аварий на тепловых сетях </w:t>
      </w:r>
    </w:p>
    <w:p w:rsidR="00E52992" w:rsidRDefault="00F56252">
      <w:pPr>
        <w:pStyle w:val="Standar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МКП «ЖКХ Усть-Абаканского района»</w:t>
      </w:r>
    </w:p>
    <w:p w:rsidR="00E52992" w:rsidRDefault="00F56252">
      <w:pPr>
        <w:pStyle w:val="Standar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Повышение уровня централизации теплоснабжения сопровождается двумя опасными рисками - риском серьезного аварийного нарушения процесса теплоснабжения и риском затяжного (сверх допустимого) времени обнаружения и устранения аварий и неисправностей.</w:t>
      </w:r>
    </w:p>
    <w:p w:rsidR="00E52992" w:rsidRDefault="00F56252">
      <w:pPr>
        <w:pStyle w:val="Standard"/>
        <w:spacing w:before="100" w:after="1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Среднее время восстановления поврежденного участка теплосети при этом (в зависимости от диаметра и конструкции его) составляет от 5 до 50 ч и более, а полное восстановление повреждения может потребовать несколько суток (табл. 1).</w:t>
      </w:r>
    </w:p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</w:rPr>
        <w:t>Таблица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Среднее время восстановления 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ч, поврежденного участка тепловой сети</w:t>
      </w:r>
    </w:p>
    <w:tbl>
      <w:tblPr>
        <w:tblW w:w="9385" w:type="dxa"/>
        <w:tblInd w:w="-11" w:type="dxa"/>
        <w:tblLayout w:type="fixed"/>
        <w:tblCellMar>
          <w:left w:w="7" w:type="dxa"/>
          <w:right w:w="7" w:type="dxa"/>
        </w:tblCellMar>
        <w:tblLook w:val="04A0"/>
      </w:tblPr>
      <w:tblGrid>
        <w:gridCol w:w="2578"/>
        <w:gridCol w:w="3585"/>
        <w:gridCol w:w="3222"/>
      </w:tblGrid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Диаметр труб d, м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Расстояние между секционирующими задвижками l, км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Среднее время восстановления 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vertAlign w:val="subscript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, ч</w:t>
            </w:r>
          </w:p>
        </w:tc>
      </w:tr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0,1-0,2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0,4-0,5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10-12</w:t>
            </w:r>
          </w:p>
        </w:tc>
      </w:tr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17-22</w:t>
            </w:r>
          </w:p>
        </w:tc>
      </w:tr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27-36</w:t>
            </w:r>
          </w:p>
        </w:tc>
      </w:tr>
      <w:tr w:rsidR="00E52992">
        <w:tc>
          <w:tcPr>
            <w:tcW w:w="257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358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2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38-51</w:t>
            </w:r>
          </w:p>
        </w:tc>
      </w:tr>
    </w:tbl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Время z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, ч, необходимое для восстановления поврежденного участка магистральной тепловой сети с диаметром труб d, м, и расстоянием между секционирующими задвижками l, км, можно рассчитать также по следующей эмпирической формуле:</w:t>
      </w:r>
    </w:p>
    <w:tbl>
      <w:tblPr>
        <w:tblW w:w="9354" w:type="dxa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78"/>
        <w:gridCol w:w="4676"/>
      </w:tblGrid>
      <w:tr w:rsidR="00E52992">
        <w:tc>
          <w:tcPr>
            <w:tcW w:w="4677" w:type="dxa"/>
            <w:shd w:val="clear" w:color="auto" w:fill="auto"/>
          </w:tcPr>
          <w:p w:rsidR="00E52992" w:rsidRDefault="00F56252">
            <w:pPr>
              <w:pStyle w:val="Standard"/>
              <w:widowControl w:val="0"/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733550" cy="190500"/>
                  <wp:effectExtent l="0" t="0" r="0" b="0"/>
                  <wp:docPr id="11" name="Изображени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-83" t="-473" r="-83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  <w:shd w:val="clear" w:color="auto" w:fill="auto"/>
          </w:tcPr>
          <w:p w:rsidR="00E52992" w:rsidRDefault="00F56252">
            <w:pPr>
              <w:pStyle w:val="Standard"/>
              <w:widowControl w:val="0"/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</w:tr>
    </w:tbl>
    <w:p w:rsidR="00E52992" w:rsidRDefault="00F56252">
      <w:pPr>
        <w:pStyle w:val="Standard"/>
        <w:spacing w:before="100" w:after="1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Линия падения внутренней температуры отапливаемых помещений во времени при этом носит экспоненциальный (нисподающий) характер (рис. 1) и зависит в первую очередь от конструктивных характеристик зданий (конструкции и материала стен и утеплителей, коэффициента остекления, расположения помещений в здании и др.), определяющих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аккумуляционную способность строений, а также климатических условий размещения объектов.</w:t>
      </w:r>
    </w:p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209800" cy="1857375"/>
            <wp:effectExtent l="0" t="0" r="0" b="0"/>
            <wp:docPr id="12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-33" t="-39" r="-33" b="-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</w:rPr>
        <w:t>Рисунок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Линии падения температуры внутреннего воздуха (------) и внутренней поверхности наружной стены (- - - - -) здания после отключения отопления</w:t>
      </w:r>
    </w:p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Примерные кривые изменения температуры внутреннего воздуха при включении отопления - натопе показаны на рис. 2.</w:t>
      </w:r>
    </w:p>
    <w:p w:rsidR="00E52992" w:rsidRDefault="00F56252">
      <w:pPr>
        <w:pStyle w:val="Standard"/>
        <w:spacing w:before="100" w:after="10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200275" cy="2533650"/>
            <wp:effectExtent l="0" t="0" r="0" b="0"/>
            <wp:docPr id="13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-33" t="-28" r="-33" b="-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92" w:rsidRDefault="00F56252">
      <w:pPr>
        <w:pStyle w:val="Standard"/>
        <w:spacing w:before="100" w:after="1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</w:rPr>
        <w:t>Рисунок 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Кривые изменения температуры внутреннего воздуха и внутренней поверхности наружной стены при включении отопления - натопе</w:t>
      </w:r>
    </w:p>
    <w:p w:rsidR="00E52992" w:rsidRDefault="00F56252">
      <w:pPr>
        <w:pStyle w:val="Standard"/>
        <w:spacing w:before="100" w:after="1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Эмпирически удалось вычислить примерные коэффициенты аккумуляции зданий, темпы падения внутренней температуры и разработать методику расчета, основные положения которой рассмотрим подробнее.</w:t>
      </w:r>
    </w:p>
    <w:p w:rsidR="00E52992" w:rsidRDefault="00F56252">
      <w:pPr>
        <w:pStyle w:val="Standard"/>
        <w:spacing w:before="100" w:after="1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Замораживание трубопроводов в подвалах, лестничных клетках и на чердаках зданий может произойти в случае прекращения подачи теплоты при снижении температуры воздуха внутри жилых помещений до 8 °С и ниже. Примерный темп падения температуры в отапливаемых помещениях (°С/ч) при полном отключении подачи теплоты приведен в табл. 2, по нему определены коэффициенты аккумуляции зданий.</w:t>
      </w:r>
    </w:p>
    <w:p w:rsidR="00E52992" w:rsidRDefault="00F56252">
      <w:pPr>
        <w:pStyle w:val="Standard"/>
        <w:spacing w:before="100" w:after="10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</w:rPr>
        <w:t>Таблица 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Темпы падения внутренней температуры здания при различных температурах наружного воздуха</w:t>
      </w:r>
    </w:p>
    <w:p w:rsidR="00E52992" w:rsidRDefault="00E52992">
      <w:pPr>
        <w:pStyle w:val="Standard"/>
        <w:spacing w:before="100" w:after="10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86" w:type="dxa"/>
        <w:tblInd w:w="-11" w:type="dxa"/>
        <w:tblLayout w:type="fixed"/>
        <w:tblCellMar>
          <w:left w:w="7" w:type="dxa"/>
          <w:right w:w="7" w:type="dxa"/>
        </w:tblCellMar>
        <w:tblLook w:val="04A0"/>
      </w:tblPr>
      <w:tblGrid>
        <w:gridCol w:w="3247"/>
        <w:gridCol w:w="1143"/>
        <w:gridCol w:w="1557"/>
        <w:gridCol w:w="1712"/>
        <w:gridCol w:w="856"/>
        <w:gridCol w:w="831"/>
        <w:gridCol w:w="40"/>
      </w:tblGrid>
      <w:tr w:rsidR="00E52992">
        <w:tc>
          <w:tcPr>
            <w:tcW w:w="3246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lastRenderedPageBreak/>
              <w:t>Коэффициент аккумуляции, ч</w:t>
            </w:r>
          </w:p>
        </w:tc>
        <w:tc>
          <w:tcPr>
            <w:tcW w:w="6099" w:type="dxa"/>
            <w:gridSpan w:val="5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Темп падения температуры, °С/ч, при температуре наружного воздуха, °С</w:t>
            </w:r>
          </w:p>
        </w:tc>
        <w:tc>
          <w:tcPr>
            <w:tcW w:w="4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10" w:type="dxa"/>
              <w:right w:w="10" w:type="dxa"/>
            </w:tcMar>
          </w:tcPr>
          <w:p w:rsidR="00E52992" w:rsidRDefault="00E5299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c>
          <w:tcPr>
            <w:tcW w:w="3246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E5299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±0</w:t>
            </w:r>
          </w:p>
        </w:tc>
        <w:tc>
          <w:tcPr>
            <w:tcW w:w="155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-10</w:t>
            </w:r>
          </w:p>
        </w:tc>
        <w:tc>
          <w:tcPr>
            <w:tcW w:w="171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-20</w:t>
            </w:r>
          </w:p>
        </w:tc>
        <w:tc>
          <w:tcPr>
            <w:tcW w:w="85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87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</w:tr>
      <w:tr w:rsidR="00E52992">
        <w:tc>
          <w:tcPr>
            <w:tcW w:w="324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1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87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2,58</w:t>
            </w:r>
          </w:p>
        </w:tc>
      </w:tr>
      <w:tr w:rsidR="00E52992">
        <w:tc>
          <w:tcPr>
            <w:tcW w:w="324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1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1,54</w:t>
            </w:r>
          </w:p>
        </w:tc>
        <w:tc>
          <w:tcPr>
            <w:tcW w:w="87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</w:tr>
      <w:tr w:rsidR="00E52992">
        <w:tc>
          <w:tcPr>
            <w:tcW w:w="324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87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tcMar>
              <w:left w:w="2" w:type="dxa"/>
              <w:right w:w="10" w:type="dxa"/>
            </w:tcMar>
          </w:tcPr>
          <w:p w:rsidR="00E52992" w:rsidRDefault="00F56252">
            <w:pPr>
              <w:pStyle w:val="Standard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</w:tbl>
    <w:p w:rsidR="00E52992" w:rsidRDefault="00E52992">
      <w:pPr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F56252">
      <w:pPr>
        <w:pStyle w:val="Standard"/>
        <w:spacing w:before="100" w:after="10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Коэффициент аккумуляции характеризует величину тепловой аккумуляции зданий и зависит от толщины стен, коэффициента теплопередачи и коэффициента остекления. Коэффициенты аккумуляции теплоты для жилых и промышленных зданий массового строительства приведены в табл. 3.</w:t>
      </w:r>
    </w:p>
    <w:p w:rsidR="00E52992" w:rsidRDefault="00F56252">
      <w:pPr>
        <w:pStyle w:val="Standard"/>
        <w:spacing w:before="100" w:after="10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8000"/>
          <w:sz w:val="24"/>
          <w:szCs w:val="24"/>
        </w:rPr>
        <w:t>Таблица 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Коэффициенты аккумуляции для зданий типового строительства</w:t>
      </w:r>
    </w:p>
    <w:tbl>
      <w:tblPr>
        <w:tblW w:w="9385" w:type="dxa"/>
        <w:tblInd w:w="-11" w:type="dxa"/>
        <w:tblLayout w:type="fixed"/>
        <w:tblCellMar>
          <w:left w:w="7" w:type="dxa"/>
          <w:right w:w="7" w:type="dxa"/>
        </w:tblCellMar>
        <w:tblLook w:val="04A0"/>
      </w:tblPr>
      <w:tblGrid>
        <w:gridCol w:w="4837"/>
        <w:gridCol w:w="2258"/>
        <w:gridCol w:w="2290"/>
      </w:tblGrid>
      <w:tr w:rsidR="00E52992">
        <w:tc>
          <w:tcPr>
            <w:tcW w:w="483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Характеристика зданий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Помещения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Коэффициент аккумуляции, ч</w:t>
            </w:r>
          </w:p>
        </w:tc>
      </w:tr>
      <w:tr w:rsidR="00E52992">
        <w:tc>
          <w:tcPr>
            <w:tcW w:w="483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</w:rPr>
              <w:t>3</w:t>
            </w:r>
          </w:p>
        </w:tc>
      </w:tr>
      <w:tr w:rsidR="00E52992">
        <w:tc>
          <w:tcPr>
            <w:tcW w:w="4837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Крупнопанельный дом серии 1-605А с трехслойными наружными стенами, с утепленными минераловатными плитами с железобетонными фактурными слоями (толщина стены 21 см, из них толщина утеплителя 12 см)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Угловые: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pStyle w:val="Standard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992"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верхнего этажа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52992"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и первого этажей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52992">
        <w:trPr>
          <w:trHeight w:val="1245"/>
        </w:trPr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52992">
        <w:tc>
          <w:tcPr>
            <w:tcW w:w="4837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Крупнопанельный жилой дом серии К7-3 (конструкции инж. Лагутенко) с наружными стенами толщиной 16 см, с утепленными минераловатными плитами с железобетонными фактурными слоями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Угловые: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pStyle w:val="Standard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992"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верхнего этажа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52992"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этажа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2992">
        <w:trPr>
          <w:trHeight w:val="1047"/>
        </w:trPr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52992">
        <w:tc>
          <w:tcPr>
            <w:tcW w:w="483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Дом из объемных элементов с наружными ограждениями из железобетонных вибропрокатных элементов, утепленных минераловатными плитами. Толщина наружной стены 22 см, толщина слоя утеплителя в зоне стыкования с ребрами 5 см,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 ребрами 7 см. Общая толщина железобетонных элементов между ребрами 30-40 мм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Угловые верхнего этажа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2992">
        <w:tc>
          <w:tcPr>
            <w:tcW w:w="4837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Кирпичные жилые здания с толщиной стен в 2,5 кирпича и коэффициентом остекления 0,18-0,25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Угловые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65-60</w:t>
            </w:r>
          </w:p>
        </w:tc>
      </w:tr>
      <w:tr w:rsidR="00E52992">
        <w:tc>
          <w:tcPr>
            <w:tcW w:w="4837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100-65</w:t>
            </w:r>
          </w:p>
        </w:tc>
      </w:tr>
      <w:tr w:rsidR="00E52992">
        <w:tc>
          <w:tcPr>
            <w:tcW w:w="483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Промышленные здания с незначительными внутренними тепловыделениями (стены в 2 кирпича, коэффициент остекления 0,15-0,3)</w:t>
            </w:r>
          </w:p>
        </w:tc>
        <w:tc>
          <w:tcPr>
            <w:tcW w:w="225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E52992">
            <w:pPr>
              <w:pStyle w:val="Standard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auto"/>
            <w:vAlign w:val="center"/>
          </w:tcPr>
          <w:p w:rsidR="00E52992" w:rsidRDefault="00F56252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25-14</w:t>
            </w:r>
          </w:p>
        </w:tc>
      </w:tr>
    </w:tbl>
    <w:p w:rsidR="00E52992" w:rsidRDefault="00F56252">
      <w:pPr>
        <w:pStyle w:val="Standard"/>
        <w:spacing w:before="100" w:after="10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2992" w:rsidRDefault="00F56252">
      <w:pPr>
        <w:pStyle w:val="Standard"/>
        <w:spacing w:before="100" w:after="10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основании приведенных данных можно оценить время, имеющееся для ликвидации аварии или принятия мер по предотвращению лавинообразного развития аварий, т.е. замерзания теплоносителя в системах отопления зданий, в которые прекращена подача теплоты.</w:t>
      </w:r>
    </w:p>
    <w:p w:rsidR="00E52992" w:rsidRDefault="00F56252">
      <w:pPr>
        <w:pStyle w:val="Standard"/>
        <w:spacing w:before="100" w:after="10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в результате аварии отключено несколько зданий, то определение времени, имеющегося в распоряжении на ликвидацию аварии или принятия мер по предотвращению развития аварии, производится по зданию, имеющему наименьший коэффициент аккумуляции</w:t>
      </w:r>
    </w:p>
    <w:p w:rsidR="00E52992" w:rsidRDefault="00F56252">
      <w:pPr>
        <w:pStyle w:val="Standard"/>
        <w:spacing w:before="100" w:after="10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Примечание: расчеты допустимого времени устранения аварий и восстановления теплоснабжения выполнены по методике, приведенной в Указаниях по повышению надежности систем коммунального теплоснабжения, разработанных АКХ им. К.Д. Памфилова и утвержденных ОАО «Роскоммунэнерго» 26.06.89, и в рекомендациях СНиП 41-02-2003.</w:t>
      </w:r>
    </w:p>
    <w:p w:rsidR="00E52992" w:rsidRDefault="00F56252">
      <w:pPr>
        <w:pStyle w:val="Standard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14. Гидравлические испытания на тепловых сетях </w:t>
      </w:r>
    </w:p>
    <w:p w:rsidR="00E52992" w:rsidRDefault="00F56252">
      <w:pPr>
        <w:pStyle w:val="Standard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МКП «ЖКХ Усть-Абаканского района»</w:t>
      </w:r>
    </w:p>
    <w:p w:rsidR="00E52992" w:rsidRDefault="00F56252">
      <w:pPr>
        <w:pStyle w:val="aff"/>
        <w:spacing w:before="33" w:after="33"/>
      </w:pPr>
      <w:r>
        <w:rPr>
          <w:color w:val="000000"/>
        </w:rPr>
        <w:tab/>
        <w:t>Испытания на прочность и плотность оборудования систем отопления, вентиляции, горячего водоснабжения и центрального кондиционирования должны производиться ежегодно после окончания отопительного периода для выявления дефектов, а также перед началом отопительного периода после окончания ремонта (п. 5.1.6. Правил № 170).</w:t>
      </w:r>
    </w:p>
    <w:p w:rsidR="00E52992" w:rsidRDefault="00F56252">
      <w:pPr>
        <w:pStyle w:val="aff"/>
        <w:spacing w:before="33" w:after="33"/>
      </w:pPr>
      <w:r>
        <w:rPr>
          <w:color w:val="000000"/>
        </w:rPr>
        <w:tab/>
        <w:t>Комплексная программа проведения гидравлических испытаний разработана в соответствии с п. 20-22, п. 239-247 Правил технической эксплуатации объектов теплоснабжения и теплопотребляющих установок № 511 от 14 05.2025 года.</w:t>
      </w:r>
    </w:p>
    <w:p w:rsidR="00E52992" w:rsidRDefault="00F56252">
      <w:pPr>
        <w:pStyle w:val="aff"/>
        <w:spacing w:before="33" w:after="33"/>
        <w:rPr>
          <w:rFonts w:eastAsia="Calibri"/>
        </w:rPr>
      </w:pPr>
      <w:r>
        <w:rPr>
          <w:color w:val="000000"/>
        </w:rPr>
        <w:tab/>
        <w:t>На предприятии МКП «ЖКХ Усть-Абаканского района» утверждены комплексные программы гидравлических испытаний тепловых сетей. Дата проведения гидравлических испытаний устанавливается распоряжением директора.</w:t>
      </w:r>
    </w:p>
    <w:p w:rsidR="00E52992" w:rsidRDefault="00F56252">
      <w:pPr>
        <w:jc w:val="center"/>
        <w:rPr>
          <w:b/>
        </w:rPr>
      </w:pPr>
      <w:r>
        <w:rPr>
          <w:b/>
          <w:color w:val="000000"/>
          <w:sz w:val="24"/>
          <w:szCs w:val="24"/>
        </w:rPr>
        <w:t>Комплексная программа проведения гидравлических испытаний</w:t>
      </w:r>
      <w:r>
        <w:rPr>
          <w:b/>
          <w:color w:val="000000"/>
          <w:sz w:val="24"/>
          <w:szCs w:val="24"/>
        </w:rPr>
        <w:br/>
        <w:t>внутриквартальных тепловых сетей</w:t>
      </w:r>
      <w:r>
        <w:rPr>
          <w:b/>
          <w:color w:val="000000"/>
          <w:sz w:val="24"/>
          <w:szCs w:val="24"/>
        </w:rPr>
        <w:br/>
        <w:t xml:space="preserve">котельной </w:t>
      </w:r>
      <w:r>
        <w:rPr>
          <w:b/>
          <w:sz w:val="24"/>
          <w:szCs w:val="24"/>
          <w:lang w:eastAsia="zh-CN"/>
        </w:rPr>
        <w:t>с. Солнечное</w:t>
      </w:r>
    </w:p>
    <w:tbl>
      <w:tblPr>
        <w:tblW w:w="9403" w:type="dxa"/>
        <w:jc w:val="center"/>
        <w:tblLayout w:type="fixed"/>
        <w:tblCellMar>
          <w:left w:w="5" w:type="dxa"/>
          <w:right w:w="10" w:type="dxa"/>
        </w:tblCellMar>
        <w:tblLook w:val="04A0"/>
      </w:tblPr>
      <w:tblGrid>
        <w:gridCol w:w="504"/>
        <w:gridCol w:w="5489"/>
        <w:gridCol w:w="1680"/>
        <w:gridCol w:w="1730"/>
      </w:tblGrid>
      <w:tr w:rsidR="00E52992">
        <w:trPr>
          <w:trHeight w:hRule="exact" w:val="933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lastRenderedPageBreak/>
              <w:t>№</w:t>
            </w:r>
          </w:p>
          <w:p w:rsidR="00E52992" w:rsidRDefault="00F56252">
            <w:pPr>
              <w:widowControl w:val="0"/>
              <w:spacing w:before="60" w:after="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Перечень работ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26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Начало и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окончание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Исполнитель</w:t>
            </w:r>
          </w:p>
        </w:tc>
      </w:tr>
      <w:tr w:rsidR="00E52992">
        <w:trPr>
          <w:trHeight w:hRule="exact" w:val="688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 этап. Обще подготовительные работы:</w:t>
            </w:r>
          </w:p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 этап. Общеподготовительные работы: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992">
        <w:trPr>
          <w:trHeight w:hRule="exact" w:val="90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Обеспечить подготовку к ГИ.</w:t>
            </w:r>
          </w:p>
          <w:p w:rsidR="00E52992" w:rsidRDefault="00E52992">
            <w:pPr>
              <w:widowControl w:val="0"/>
              <w:spacing w:before="360" w:after="360" w:line="23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3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3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26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За 2 дня до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начала ГИ.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ПТО</w:t>
            </w:r>
          </w:p>
        </w:tc>
      </w:tr>
      <w:tr w:rsidR="00E52992">
        <w:trPr>
          <w:trHeight w:hRule="exact" w:val="1128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2</w:t>
            </w: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Уведомить по списку Потребителей тепловой энергии, имеющих свои отдельные абонентские ввода, о проведении гидравлических испытаний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За 2 дня до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начала ГИ.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котельной.</w:t>
            </w:r>
          </w:p>
        </w:tc>
      </w:tr>
      <w:tr w:rsidR="00E52992">
        <w:trPr>
          <w:trHeight w:hRule="exact" w:val="1561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26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Потребителям тепловой энергии, имеющим свои отдельные абонентские ввода, провести отключение абонентских вводов и опломбировать запорную арматуру систем отопления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Потребители тепловой энергии</w:t>
            </w:r>
          </w:p>
          <w:p w:rsidR="00E52992" w:rsidRDefault="00E52992">
            <w:pPr>
              <w:widowControl w:val="0"/>
              <w:spacing w:before="360" w:after="360" w:line="230" w:lineRule="exact"/>
            </w:pPr>
          </w:p>
        </w:tc>
      </w:tr>
      <w:tr w:rsidR="00E52992">
        <w:trPr>
          <w:trHeight w:hRule="exact" w:val="1010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Провести установку манометров в помещении котельной иТК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13.00-15.00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 котельной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</w:r>
          </w:p>
        </w:tc>
      </w:tr>
      <w:tr w:rsidR="00E52992">
        <w:trPr>
          <w:trHeight w:hRule="exact" w:val="966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Перед началом ГИ снизить температуру теплоносителя до 40 градусов.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5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 xml:space="preserve">Мастер котельной 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</w:r>
          </w:p>
        </w:tc>
      </w:tr>
      <w:tr w:rsidR="00E52992">
        <w:trPr>
          <w:trHeight w:hRule="exact" w:val="1538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Оповестить телефонограммой по списку Потребителей тепловой энергии о начале проведения  гидравлических испытаний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За 2 часа до предстоящиГ.И.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rPr>
                <w:rStyle w:val="2105pt"/>
                <w:rFonts w:eastAsiaTheme="minorEastAsia"/>
                <w:sz w:val="24"/>
                <w:szCs w:val="24"/>
              </w:rPr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Инженер ПТО</w:t>
            </w:r>
          </w:p>
          <w:p w:rsidR="00E52992" w:rsidRDefault="00E52992">
            <w:pPr>
              <w:widowControl w:val="0"/>
              <w:spacing w:before="360" w:after="360" w:line="210" w:lineRule="exact"/>
            </w:pPr>
          </w:p>
        </w:tc>
      </w:tr>
      <w:tr w:rsidR="00E52992">
        <w:trPr>
          <w:trHeight w:hRule="exact" w:val="679"/>
          <w:jc w:val="center"/>
        </w:trPr>
        <w:tc>
          <w:tcPr>
            <w:tcW w:w="504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spacing w:before="360" w:after="360" w:line="210" w:lineRule="exact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8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sz w:val="24"/>
                <w:szCs w:val="24"/>
              </w:rPr>
              <w:t>2 этап. ГИ внутриквартальных т/сетей</w:t>
            </w:r>
          </w:p>
        </w:tc>
        <w:tc>
          <w:tcPr>
            <w:tcW w:w="1680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spacing w:before="360" w:after="360" w:line="23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spacing w:before="360" w:after="360" w:line="21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2992">
        <w:trPr>
          <w:trHeight w:hRule="exact" w:val="1152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Провести отключение потребителей на границе раздела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эксплуатационной ответственности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E529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Оперативный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персонал</w:t>
            </w:r>
          </w:p>
        </w:tc>
      </w:tr>
      <w:tr w:rsidR="00E52992">
        <w:trPr>
          <w:trHeight w:hRule="exact" w:val="847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Установить давление в тепловой сети 6 атм.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15.00-16.00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котельной</w:t>
            </w:r>
          </w:p>
        </w:tc>
      </w:tr>
      <w:tr w:rsidR="00E52992">
        <w:trPr>
          <w:trHeight w:hRule="exact" w:val="1305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Выдержать давление 30 минут без остановки насосов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15.30-16.30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котельной</w:t>
            </w:r>
          </w:p>
        </w:tc>
      </w:tr>
      <w:tr w:rsidR="00E52992">
        <w:trPr>
          <w:trHeight w:hRule="exact" w:val="1002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26" w:lineRule="exact"/>
            </w:pPr>
            <w:r>
              <w:rPr>
                <w:sz w:val="24"/>
                <w:szCs w:val="24"/>
              </w:rPr>
              <w:t>Снизить давление до 3 атм.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sz w:val="24"/>
                <w:szCs w:val="24"/>
              </w:rPr>
              <w:t>17.00.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sz w:val="24"/>
                <w:szCs w:val="24"/>
              </w:rPr>
              <w:t>Мастер котельной</w:t>
            </w:r>
          </w:p>
        </w:tc>
      </w:tr>
      <w:tr w:rsidR="00E52992">
        <w:trPr>
          <w:trHeight w:hRule="exact" w:val="1961"/>
          <w:jc w:val="center"/>
        </w:trPr>
        <w:tc>
          <w:tcPr>
            <w:tcW w:w="504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88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26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Сделать осмотр внутриквартальных тепловых сетей и осмотр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тепловых узлов потребителей по объектам, которые провели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ГИ. Обо всех обнаруженных утечках сообщать по тел. 8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(39032) 2-00-28.</w:t>
            </w:r>
          </w:p>
        </w:tc>
        <w:tc>
          <w:tcPr>
            <w:tcW w:w="1680" w:type="dxa"/>
            <w:tcBorders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16.30-18.00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Оперативный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персонал</w:t>
            </w:r>
          </w:p>
        </w:tc>
      </w:tr>
      <w:tr w:rsidR="00E52992">
        <w:trPr>
          <w:trHeight w:hRule="exact" w:val="95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Остановить котельную на ремонт.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4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18:00 по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распоряжению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after="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</w:t>
            </w:r>
          </w:p>
          <w:p w:rsidR="00E52992" w:rsidRDefault="00F56252">
            <w:pPr>
              <w:widowControl w:val="0"/>
              <w:spacing w:before="60" w:after="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котельной</w:t>
            </w:r>
          </w:p>
        </w:tc>
      </w:tr>
      <w:tr w:rsidR="00E52992">
        <w:trPr>
          <w:trHeight w:hRule="exact" w:val="1215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  <w:ind w:left="140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Предоставить дефектные ведомости на участки тепловых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сетей не выдержавших ГИ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35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В течении 3</w:t>
            </w:r>
            <w:r>
              <w:rPr>
                <w:rStyle w:val="2105pt"/>
                <w:rFonts w:eastAsiaTheme="minorEastAsia"/>
                <w:sz w:val="24"/>
                <w:szCs w:val="24"/>
              </w:rPr>
              <w:br/>
              <w:t>дней после ГИ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2992" w:rsidRDefault="00F56252">
            <w:pPr>
              <w:widowControl w:val="0"/>
              <w:spacing w:before="360" w:after="360" w:line="210" w:lineRule="exact"/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Мастер котельной</w:t>
            </w:r>
          </w:p>
        </w:tc>
      </w:tr>
    </w:tbl>
    <w:p w:rsidR="00E52992" w:rsidRDefault="00E52992">
      <w:pPr>
        <w:rPr>
          <w:rStyle w:val="2105pt"/>
          <w:rFonts w:eastAsiaTheme="minorEastAsia"/>
          <w:b/>
          <w:sz w:val="24"/>
          <w:szCs w:val="24"/>
        </w:rPr>
      </w:pPr>
    </w:p>
    <w:p w:rsidR="00E52992" w:rsidRDefault="00F56252">
      <w:pPr>
        <w:tabs>
          <w:tab w:val="left" w:leader="underscore" w:pos="5843"/>
        </w:tabs>
        <w:spacing w:before="33" w:after="33" w:line="240" w:lineRule="exac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15. График проведения противоаварийных и противопожарных тренировок </w:t>
      </w:r>
      <w:r>
        <w:rPr>
          <w:rFonts w:ascii="Times New Roman" w:hAnsi="Times New Roman" w:cs="Times New Roman"/>
          <w:b/>
          <w:sz w:val="24"/>
          <w:szCs w:val="24"/>
        </w:rPr>
        <w:t>для оперативного, оперативно-ремонтного,</w:t>
      </w:r>
    </w:p>
    <w:p w:rsidR="00E52992" w:rsidRDefault="00F56252">
      <w:pPr>
        <w:tabs>
          <w:tab w:val="left" w:leader="underscore" w:pos="5843"/>
        </w:tabs>
        <w:spacing w:before="33" w:after="33" w:line="240" w:lineRule="exac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ремонтного персонала, оперативных руководителей МКП «ЖКХ Усть- Абаканского района»</w:t>
      </w:r>
    </w:p>
    <w:p w:rsidR="00E52992" w:rsidRDefault="00262473">
      <w:pPr>
        <w:tabs>
          <w:tab w:val="left" w:pos="5790"/>
        </w:tabs>
        <w:contextualSpacing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отопительный период 20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26</w:t>
      </w:r>
      <w:r w:rsidR="00F56252">
        <w:rPr>
          <w:rFonts w:ascii="Times New Roman" w:hAnsi="Times New Roman" w:cs="Times New Roman"/>
          <w:b/>
          <w:sz w:val="24"/>
          <w:szCs w:val="24"/>
        </w:rPr>
        <w:t>г.-202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F56252">
        <w:rPr>
          <w:rFonts w:ascii="Times New Roman" w:hAnsi="Times New Roman" w:cs="Times New Roman"/>
          <w:b/>
          <w:sz w:val="24"/>
          <w:szCs w:val="24"/>
        </w:rPr>
        <w:t>г.</w:t>
      </w:r>
    </w:p>
    <w:p w:rsidR="00E52992" w:rsidRDefault="00E52992">
      <w:pPr>
        <w:tabs>
          <w:tab w:val="left" w:pos="579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 Противоаварийные тренировки  с оперативным, оперативно-ремонтным, ремонтным персоналом проводятся не реже чем 1 раз в квартал, обязательно с записью в журнале противоаварийных тренировок.</w:t>
      </w: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15.1.1 Ответственный за противоаварийные тренировки (или руководитель тренировки ) на ПУ- руководители работ- мастера производственных участков, обслуживающих оборудование и трубопроводы водоснабжения ХВС и теплоснабжения.</w:t>
      </w: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 Противопожарные тренировки со всеми работниками проводить не реже   1 раза в полгода.</w:t>
      </w: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15.2.1 Ответственный за противопожарные тренировки (или руководитель тренировки ) на ПУ- мастера производственных участков, обслуживающих оборудование и трубопроводы водоснабжения ХВС и теплоснабжения.</w:t>
      </w: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15.3 Ответственный за противоаварийные и противопожарные тренировки по предприятию (или руководитель противоаварийной и(или) противопожарной тренировки по предприятию) - заместитель директора по производственным вопросам.</w:t>
      </w:r>
    </w:p>
    <w:p w:rsidR="00E52992" w:rsidRDefault="00E52992">
      <w:pPr>
        <w:tabs>
          <w:tab w:val="left" w:pos="579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96" w:type="dxa"/>
        <w:tblInd w:w="195" w:type="dxa"/>
        <w:tblLayout w:type="fixed"/>
        <w:tblCellMar>
          <w:left w:w="103" w:type="dxa"/>
        </w:tblCellMar>
        <w:tblLook w:val="04A0"/>
      </w:tblPr>
      <w:tblGrid>
        <w:gridCol w:w="556"/>
        <w:gridCol w:w="3895"/>
        <w:gridCol w:w="2488"/>
        <w:gridCol w:w="2457"/>
      </w:tblGrid>
      <w:tr w:rsidR="00E5299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тренировок-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Производственный участок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Противоаварийной тренировки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Противопожарной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тренировки</w:t>
            </w:r>
          </w:p>
        </w:tc>
      </w:tr>
      <w:tr w:rsidR="00E5299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участок №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с.Солнечное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сентябрь 202</w:t>
            </w:r>
            <w:r w:rsidR="0026247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 202</w:t>
            </w:r>
            <w:r w:rsidR="0026247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 202</w:t>
            </w:r>
            <w:r w:rsidR="0026247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сентябрь 202</w:t>
            </w:r>
            <w:r w:rsidR="0026247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E52992" w:rsidRDefault="00F56252">
            <w:pPr>
              <w:widowControl w:val="0"/>
              <w:tabs>
                <w:tab w:val="left" w:pos="579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 202</w:t>
            </w:r>
            <w:r w:rsidR="0026247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</w:tc>
      </w:tr>
    </w:tbl>
    <w:p w:rsidR="00E52992" w:rsidRDefault="00E52992">
      <w:pPr>
        <w:widowControl w:val="0"/>
        <w:tabs>
          <w:tab w:val="left" w:pos="579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2992" w:rsidRDefault="00F56252">
      <w:pPr>
        <w:tabs>
          <w:tab w:val="left" w:pos="5790"/>
        </w:tabs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262473">
        <w:rPr>
          <w:rFonts w:ascii="Times New Roman" w:hAnsi="Times New Roman" w:cs="Times New Roman"/>
          <w:color w:val="000000"/>
          <w:sz w:val="24"/>
          <w:szCs w:val="24"/>
        </w:rPr>
        <w:t>Приказ от 14 декабря 2004 г.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167 «Об утверждении методических рекомендаций по подготовке и проведению противоаварийных тренировок персонала теплоэнергетических организаций жилищно-коммунального хозяйства» 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МЕТОДИЧЕСКИЕ РЕКОМЕНДАЦИИ ПО ПОДГОТОВКЕ И ПРОВЕДЕНИЮ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ПРОТИВОАВАРИЙНЫХ ТРЕНИРОВОК ПЕРСОНАЛА ТЕПЛОЭНЕРГЕТИЧЕСКИХ ОРГАНИЗАЦИЙ ЖИЛИЩНО-КОММУНАЛЬНОГО ХОЗЯЙСТВА, «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Правила противопожарного режима в Российской Федерации» утв.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остановлением Правительства Российской Феде</w:t>
      </w:r>
      <w:r w:rsidR="00262473">
        <w:rPr>
          <w:rFonts w:ascii="Times New Roman" w:hAnsi="Times New Roman" w:cs="Times New Roman"/>
          <w:bCs/>
          <w:color w:val="000000"/>
          <w:sz w:val="24"/>
          <w:szCs w:val="24"/>
        </w:rPr>
        <w:t>рации от 16 сентября 2020 года №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1479.)</w:t>
      </w:r>
    </w:p>
    <w:p w:rsidR="00E52992" w:rsidRDefault="00E529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E529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2992" w:rsidRDefault="00E529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995"/>
        <w:gridCol w:w="2595"/>
        <w:gridCol w:w="1770"/>
      </w:tblGrid>
      <w:tr w:rsidR="00E52992">
        <w:trPr>
          <w:trHeight w:val="1530"/>
        </w:trPr>
        <w:tc>
          <w:tcPr>
            <w:tcW w:w="4995" w:type="dxa"/>
            <w:shd w:val="clear" w:color="auto" w:fill="auto"/>
          </w:tcPr>
          <w:p w:rsidR="00E52992" w:rsidRDefault="00F56252">
            <w:pPr>
              <w:pStyle w:val="af7"/>
              <w:widowControl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Усть-Абаканского муниципального района Республики Хакасия по вопросам ЖКХ и строительства —руководитель Управления ЖКХ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2595" w:type="dxa"/>
            <w:shd w:val="clear" w:color="auto" w:fill="auto"/>
          </w:tcPr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70" w:type="dxa"/>
            <w:shd w:val="clear" w:color="auto" w:fill="auto"/>
          </w:tcPr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E52992">
            <w:pPr>
              <w:pStyle w:val="aff8"/>
              <w:snapToGrid w:val="0"/>
              <w:rPr>
                <w:rFonts w:eastAsia="Calibri"/>
                <w:sz w:val="26"/>
                <w:szCs w:val="26"/>
              </w:rPr>
            </w:pPr>
          </w:p>
          <w:p w:rsidR="00E52992" w:rsidRDefault="00F56252">
            <w:pPr>
              <w:pStyle w:val="aff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Т.В. Новикова</w:t>
            </w:r>
          </w:p>
        </w:tc>
      </w:tr>
    </w:tbl>
    <w:p w:rsidR="00E52992" w:rsidRDefault="00E529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>
      <w:pPr>
        <w:widowControl w:val="0"/>
        <w:spacing w:after="240" w:line="322" w:lineRule="exact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E52992" w:rsidRDefault="00E52992"/>
    <w:sectPr w:rsidR="00E52992" w:rsidSect="00265C07">
      <w:headerReference w:type="default" r:id="rId22"/>
      <w:pgSz w:w="11906" w:h="16838"/>
      <w:pgMar w:top="1134" w:right="850" w:bottom="1134" w:left="1701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88E" w:rsidRDefault="0001288E">
      <w:pPr>
        <w:spacing w:after="0" w:line="240" w:lineRule="auto"/>
      </w:pPr>
      <w:r>
        <w:separator/>
      </w:r>
    </w:p>
  </w:endnote>
  <w:endnote w:type="continuationSeparator" w:id="1">
    <w:p w:rsidR="0001288E" w:rsidRDefault="0001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88E" w:rsidRDefault="0001288E">
      <w:pPr>
        <w:spacing w:after="0" w:line="240" w:lineRule="auto"/>
      </w:pPr>
      <w:r>
        <w:separator/>
      </w:r>
    </w:p>
  </w:footnote>
  <w:footnote w:type="continuationSeparator" w:id="1">
    <w:p w:rsidR="0001288E" w:rsidRDefault="0001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992" w:rsidRDefault="00F56252">
    <w:pPr>
      <w:pStyle w:val="16"/>
      <w:jc w:val="right"/>
    </w:pPr>
    <w:r>
      <w:t>Таблица 24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992" w:rsidRDefault="00E5299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7A9B"/>
    <w:multiLevelType w:val="multilevel"/>
    <w:tmpl w:val="DDBC2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5FC7807"/>
    <w:multiLevelType w:val="multilevel"/>
    <w:tmpl w:val="F69A2E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>
    <w:nsid w:val="3AF75514"/>
    <w:multiLevelType w:val="multilevel"/>
    <w:tmpl w:val="6D2250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4CD39AB"/>
    <w:multiLevelType w:val="multilevel"/>
    <w:tmpl w:val="1876B9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9920781"/>
    <w:multiLevelType w:val="multilevel"/>
    <w:tmpl w:val="13424A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5">
    <w:nsid w:val="644F033D"/>
    <w:multiLevelType w:val="multilevel"/>
    <w:tmpl w:val="F1642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2992"/>
    <w:rsid w:val="0001288E"/>
    <w:rsid w:val="00262473"/>
    <w:rsid w:val="00265C07"/>
    <w:rsid w:val="00466245"/>
    <w:rsid w:val="004A6E1F"/>
    <w:rsid w:val="00582849"/>
    <w:rsid w:val="006231AA"/>
    <w:rsid w:val="00714CEB"/>
    <w:rsid w:val="007208AA"/>
    <w:rsid w:val="008943E3"/>
    <w:rsid w:val="008A5288"/>
    <w:rsid w:val="00B3446E"/>
    <w:rsid w:val="00E52992"/>
    <w:rsid w:val="00F56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F0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323C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323CF0"/>
    <w:pPr>
      <w:keepNext/>
      <w:spacing w:after="0" w:line="360" w:lineRule="atLeast"/>
      <w:ind w:right="-1050"/>
      <w:jc w:val="center"/>
      <w:textAlignment w:val="baseline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Заголовок 31"/>
    <w:basedOn w:val="a"/>
    <w:next w:val="a"/>
    <w:qFormat/>
    <w:rsid w:val="00C96A48"/>
    <w:pPr>
      <w:tabs>
        <w:tab w:val="left" w:pos="1429"/>
      </w:tabs>
      <w:spacing w:after="0"/>
      <w:jc w:val="both"/>
      <w:outlineLvl w:val="2"/>
    </w:pPr>
    <w:rPr>
      <w:rFonts w:ascii="Arial" w:eastAsia="Times New Roman" w:hAnsi="Arial" w:cs="Arial"/>
      <w:b/>
      <w:bCs/>
      <w:sz w:val="18"/>
      <w:lang w:eastAsia="zh-CN"/>
    </w:rPr>
  </w:style>
  <w:style w:type="character" w:customStyle="1" w:styleId="1">
    <w:name w:val="Заголовок 1 Знак"/>
    <w:basedOn w:val="a0"/>
    <w:link w:val="11"/>
    <w:qFormat/>
    <w:rsid w:val="00323C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Основной текст 2 Знак1"/>
    <w:basedOn w:val="a0"/>
    <w:link w:val="2"/>
    <w:qFormat/>
    <w:rsid w:val="00323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Текст выноски Знак"/>
    <w:basedOn w:val="a0"/>
    <w:semiHidden/>
    <w:qFormat/>
    <w:rsid w:val="00323CF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Основной текст 2 Знак"/>
    <w:basedOn w:val="a0"/>
    <w:qFormat/>
    <w:rsid w:val="00323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2">
    <w:name w:val="s2"/>
    <w:basedOn w:val="a0"/>
    <w:qFormat/>
    <w:rsid w:val="00323CF0"/>
  </w:style>
  <w:style w:type="character" w:customStyle="1" w:styleId="FontStyle15">
    <w:name w:val="Font Style15"/>
    <w:qFormat/>
    <w:rsid w:val="00323CF0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23CF0"/>
    <w:rPr>
      <w:color w:val="0000FF" w:themeColor="hyperlink"/>
      <w:u w:val="single"/>
    </w:rPr>
  </w:style>
  <w:style w:type="character" w:customStyle="1" w:styleId="22">
    <w:name w:val="Заголовок №2_"/>
    <w:basedOn w:val="a0"/>
    <w:qFormat/>
    <w:rsid w:val="00323CF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6"/>
      <w:u w:val="none"/>
    </w:rPr>
  </w:style>
  <w:style w:type="character" w:customStyle="1" w:styleId="23">
    <w:name w:val="Основной текст (2)_"/>
    <w:basedOn w:val="a0"/>
    <w:link w:val="24"/>
    <w:qFormat/>
    <w:rsid w:val="00323CF0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0">
    <w:name w:val="Заголовок №1_"/>
    <w:basedOn w:val="a0"/>
    <w:link w:val="12"/>
    <w:qFormat/>
    <w:rsid w:val="00323CF0"/>
    <w:rPr>
      <w:rFonts w:ascii="Times New Roman" w:eastAsia="Times New Roman" w:hAnsi="Times New Roman" w:cs="Times New Roman"/>
      <w:spacing w:val="9"/>
      <w:sz w:val="29"/>
      <w:szCs w:val="29"/>
      <w:shd w:val="clear" w:color="auto" w:fill="FFFFFF"/>
    </w:rPr>
  </w:style>
  <w:style w:type="character" w:customStyle="1" w:styleId="25">
    <w:name w:val="Заголовок №2"/>
    <w:basedOn w:val="22"/>
    <w:qFormat/>
    <w:rsid w:val="00323CF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6"/>
      <w:w w:val="100"/>
      <w:sz w:val="24"/>
      <w:szCs w:val="24"/>
      <w:u w:val="single"/>
      <w:lang w:val="ru-RU"/>
    </w:rPr>
  </w:style>
  <w:style w:type="character" w:customStyle="1" w:styleId="2CenturySchoolbook14pt0pt">
    <w:name w:val="Заголовок №2 + Century Schoolbook;14 pt;Не полужирный;Курсив;Интервал 0 pt"/>
    <w:basedOn w:val="22"/>
    <w:qFormat/>
    <w:rsid w:val="00323CF0"/>
    <w:rPr>
      <w:rFonts w:ascii="Century Schoolbook" w:eastAsia="Century Schoolbook" w:hAnsi="Century Schoolbook" w:cs="Century Schoolbook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</w:rPr>
  </w:style>
  <w:style w:type="character" w:customStyle="1" w:styleId="3">
    <w:name w:val="Основной текст (3)_"/>
    <w:basedOn w:val="a0"/>
    <w:qFormat/>
    <w:rsid w:val="00323CF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13"/>
    <w:qFormat/>
    <w:rsid w:val="00323CF0"/>
    <w:rPr>
      <w:rFonts w:ascii="Times New Roman" w:eastAsia="Times New Roman" w:hAnsi="Times New Roman" w:cs="Times New Roman"/>
      <w:spacing w:val="6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qFormat/>
    <w:rsid w:val="00323CF0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character" w:customStyle="1" w:styleId="4BookmanOldStyle11pt0pt">
    <w:name w:val="Основной текст (4) + Bookman Old Style;11 pt;Курсив;Интервал 0 pt"/>
    <w:basedOn w:val="4"/>
    <w:qFormat/>
    <w:rsid w:val="00323CF0"/>
    <w:rPr>
      <w:rFonts w:ascii="Bookman Old Style" w:eastAsia="Bookman Old Style" w:hAnsi="Bookman Old Style" w:cs="Bookman Old Style"/>
      <w:i/>
      <w:iCs/>
      <w:color w:val="000000"/>
      <w:spacing w:val="0"/>
      <w:w w:val="100"/>
      <w:sz w:val="22"/>
      <w:szCs w:val="22"/>
      <w:shd w:val="clear" w:color="auto" w:fill="FFFFFF"/>
    </w:rPr>
  </w:style>
  <w:style w:type="character" w:customStyle="1" w:styleId="4LucidaSansUnicode13pt0pt">
    <w:name w:val="Основной текст (4) + Lucida Sans Unicode;13 pt;Курсив;Интервал 0 pt"/>
    <w:basedOn w:val="4"/>
    <w:qFormat/>
    <w:rsid w:val="00323CF0"/>
    <w:rPr>
      <w:rFonts w:ascii="Lucida Sans Unicode" w:eastAsia="Lucida Sans Unicode" w:hAnsi="Lucida Sans Unicode" w:cs="Lucida Sans Unicode"/>
      <w:i/>
      <w:iCs/>
      <w:color w:val="000000"/>
      <w:spacing w:val="0"/>
      <w:w w:val="10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qFormat/>
    <w:rsid w:val="00323CF0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10pt0pt">
    <w:name w:val="Основной текст + 10 pt;Интервал 0 pt"/>
    <w:basedOn w:val="a4"/>
    <w:qFormat/>
    <w:rsid w:val="00323CF0"/>
    <w:rPr>
      <w:rFonts w:ascii="Times New Roman" w:eastAsia="Times New Roman" w:hAnsi="Times New Roman" w:cs="Times New Roman"/>
      <w:color w:val="000000"/>
      <w:spacing w:val="3"/>
      <w:w w:val="100"/>
      <w:sz w:val="20"/>
      <w:szCs w:val="20"/>
      <w:shd w:val="clear" w:color="auto" w:fill="FFFFFF"/>
      <w:lang w:val="ru-RU"/>
    </w:rPr>
  </w:style>
  <w:style w:type="character" w:customStyle="1" w:styleId="95pt0pt">
    <w:name w:val="Основной текст + 9;5 pt;Полужирный;Интервал 0 pt"/>
    <w:basedOn w:val="a4"/>
    <w:qFormat/>
    <w:rsid w:val="00323CF0"/>
    <w:rPr>
      <w:rFonts w:ascii="Times New Roman" w:eastAsia="Times New Roman" w:hAnsi="Times New Roman" w:cs="Times New Roman"/>
      <w:color w:val="000000"/>
      <w:spacing w:val="8"/>
      <w:w w:val="100"/>
      <w:sz w:val="19"/>
      <w:szCs w:val="19"/>
      <w:shd w:val="clear" w:color="auto" w:fill="FFFFFF"/>
      <w:lang w:val="ru-RU"/>
    </w:rPr>
  </w:style>
  <w:style w:type="character" w:styleId="a5">
    <w:name w:val="line number"/>
    <w:basedOn w:val="a0"/>
    <w:uiPriority w:val="99"/>
    <w:semiHidden/>
    <w:unhideWhenUsed/>
    <w:qFormat/>
    <w:rsid w:val="00323CF0"/>
  </w:style>
  <w:style w:type="character" w:styleId="a6">
    <w:name w:val="Emphasis"/>
    <w:basedOn w:val="a0"/>
    <w:uiPriority w:val="20"/>
    <w:qFormat/>
    <w:rsid w:val="00323CF0"/>
    <w:rPr>
      <w:i/>
      <w:iCs/>
    </w:rPr>
  </w:style>
  <w:style w:type="character" w:customStyle="1" w:styleId="a7">
    <w:name w:val="Без интервала Знак"/>
    <w:basedOn w:val="a0"/>
    <w:uiPriority w:val="1"/>
    <w:qFormat/>
    <w:locked/>
    <w:rsid w:val="00323CF0"/>
    <w:rPr>
      <w:rFonts w:eastAsiaTheme="minorEastAsia"/>
      <w:lang w:eastAsia="ru-RU"/>
    </w:rPr>
  </w:style>
  <w:style w:type="character" w:customStyle="1" w:styleId="blk">
    <w:name w:val="blk"/>
    <w:basedOn w:val="a0"/>
    <w:qFormat/>
    <w:rsid w:val="00323CF0"/>
  </w:style>
  <w:style w:type="character" w:customStyle="1" w:styleId="hl">
    <w:name w:val="hl"/>
    <w:basedOn w:val="a0"/>
    <w:qFormat/>
    <w:rsid w:val="00323CF0"/>
  </w:style>
  <w:style w:type="character" w:customStyle="1" w:styleId="nobr">
    <w:name w:val="nobr"/>
    <w:basedOn w:val="a0"/>
    <w:qFormat/>
    <w:rsid w:val="00323CF0"/>
  </w:style>
  <w:style w:type="character" w:customStyle="1" w:styleId="a8">
    <w:name w:val="Обычный (веб) Знак"/>
    <w:qFormat/>
    <w:rsid w:val="0032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qFormat/>
    <w:rsid w:val="00323CF0"/>
    <w:rPr>
      <w:rFonts w:ascii="Times New Roman" w:hAnsi="Times New Roman" w:cs="Times New Roman"/>
      <w:sz w:val="26"/>
      <w:szCs w:val="26"/>
    </w:rPr>
  </w:style>
  <w:style w:type="character" w:customStyle="1" w:styleId="a9">
    <w:name w:val="Верхний колонтитул Знак"/>
    <w:basedOn w:val="a0"/>
    <w:uiPriority w:val="99"/>
    <w:qFormat/>
    <w:rsid w:val="0032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32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qFormat/>
    <w:rsid w:val="00323CF0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qFormat/>
    <w:rsid w:val="00323CF0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ab">
    <w:name w:val="Основной текст Знак"/>
    <w:basedOn w:val="a0"/>
    <w:qFormat/>
    <w:rsid w:val="0032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basedOn w:val="a0"/>
    <w:qFormat/>
    <w:locked/>
    <w:rsid w:val="00323CF0"/>
    <w:rPr>
      <w:rFonts w:eastAsiaTheme="minorEastAsia"/>
      <w:lang w:eastAsia="ru-RU"/>
    </w:rPr>
  </w:style>
  <w:style w:type="character" w:styleId="ad">
    <w:name w:val="page number"/>
    <w:basedOn w:val="a0"/>
    <w:qFormat/>
    <w:rsid w:val="00323CF0"/>
  </w:style>
  <w:style w:type="character" w:styleId="ae">
    <w:name w:val="annotation reference"/>
    <w:basedOn w:val="a0"/>
    <w:uiPriority w:val="99"/>
    <w:semiHidden/>
    <w:unhideWhenUsed/>
    <w:qFormat/>
    <w:rsid w:val="00323CF0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323CF0"/>
    <w:rPr>
      <w:rFonts w:eastAsiaTheme="minorEastAsia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323CF0"/>
    <w:rPr>
      <w:rFonts w:eastAsiaTheme="minorEastAsia"/>
      <w:b/>
      <w:bCs/>
      <w:sz w:val="20"/>
      <w:szCs w:val="20"/>
      <w:lang w:eastAsia="ru-RU"/>
    </w:rPr>
  </w:style>
  <w:style w:type="character" w:styleId="af1">
    <w:name w:val="Strong"/>
    <w:qFormat/>
    <w:rsid w:val="00323CF0"/>
    <w:rPr>
      <w:b/>
      <w:bCs/>
    </w:rPr>
  </w:style>
  <w:style w:type="character" w:customStyle="1" w:styleId="af2">
    <w:name w:val="Основной текст с отступом Знак"/>
    <w:basedOn w:val="a0"/>
    <w:qFormat/>
    <w:rsid w:val="00323CF0"/>
    <w:rPr>
      <w:rFonts w:eastAsiaTheme="minorEastAsia"/>
      <w:lang w:eastAsia="ru-RU"/>
    </w:rPr>
  </w:style>
  <w:style w:type="character" w:customStyle="1" w:styleId="af3">
    <w:name w:val="Текст Знак"/>
    <w:basedOn w:val="a0"/>
    <w:qFormat/>
    <w:rsid w:val="00323CF0"/>
    <w:rPr>
      <w:rFonts w:ascii="Consolas" w:eastAsia="Calibri" w:hAnsi="Consolas" w:cs="Times New Roman"/>
      <w:sz w:val="21"/>
      <w:szCs w:val="21"/>
    </w:rPr>
  </w:style>
  <w:style w:type="character" w:customStyle="1" w:styleId="FontStyle47">
    <w:name w:val="Font Style47"/>
    <w:uiPriority w:val="99"/>
    <w:qFormat/>
    <w:rsid w:val="00323CF0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323CF0"/>
  </w:style>
  <w:style w:type="character" w:customStyle="1" w:styleId="af4">
    <w:name w:val="Гипертекстовая ссылка"/>
    <w:basedOn w:val="a0"/>
    <w:qFormat/>
    <w:rsid w:val="00323CF0"/>
    <w:rPr>
      <w:b w:val="0"/>
      <w:color w:val="106BBE"/>
    </w:rPr>
  </w:style>
  <w:style w:type="character" w:customStyle="1" w:styleId="af5">
    <w:name w:val="Цветовое выделение для Текст"/>
    <w:qFormat/>
    <w:rsid w:val="00323CF0"/>
    <w:rPr>
      <w:rFonts w:ascii="Times New Roman CYR" w:hAnsi="Times New Roman CYR" w:cs="Times New Roman CYR"/>
      <w:sz w:val="24"/>
    </w:rPr>
  </w:style>
  <w:style w:type="character" w:customStyle="1" w:styleId="WW8Num10z0">
    <w:name w:val="WW8Num10z0"/>
    <w:qFormat/>
    <w:rsid w:val="00C96A48"/>
  </w:style>
  <w:style w:type="character" w:customStyle="1" w:styleId="WW8Num10z1">
    <w:name w:val="WW8Num10z1"/>
    <w:qFormat/>
    <w:rsid w:val="00C96A48"/>
  </w:style>
  <w:style w:type="character" w:customStyle="1" w:styleId="WW8Num10z2">
    <w:name w:val="WW8Num10z2"/>
    <w:qFormat/>
    <w:rsid w:val="00C96A48"/>
  </w:style>
  <w:style w:type="character" w:customStyle="1" w:styleId="WW8Num10z3">
    <w:name w:val="WW8Num10z3"/>
    <w:qFormat/>
    <w:rsid w:val="00C96A48"/>
  </w:style>
  <w:style w:type="character" w:customStyle="1" w:styleId="WW8Num10z4">
    <w:name w:val="WW8Num10z4"/>
    <w:qFormat/>
    <w:rsid w:val="00C96A48"/>
  </w:style>
  <w:style w:type="character" w:customStyle="1" w:styleId="WW8Num10z5">
    <w:name w:val="WW8Num10z5"/>
    <w:qFormat/>
    <w:rsid w:val="00C96A48"/>
  </w:style>
  <w:style w:type="character" w:customStyle="1" w:styleId="WW8Num10z6">
    <w:name w:val="WW8Num10z6"/>
    <w:qFormat/>
    <w:rsid w:val="00C96A48"/>
  </w:style>
  <w:style w:type="character" w:customStyle="1" w:styleId="WW8Num10z7">
    <w:name w:val="WW8Num10z7"/>
    <w:qFormat/>
    <w:rsid w:val="00C96A48"/>
  </w:style>
  <w:style w:type="character" w:customStyle="1" w:styleId="WW8Num10z8">
    <w:name w:val="WW8Num10z8"/>
    <w:qFormat/>
    <w:rsid w:val="00C96A48"/>
  </w:style>
  <w:style w:type="character" w:customStyle="1" w:styleId="WW8Num11z0">
    <w:name w:val="WW8Num11z0"/>
    <w:qFormat/>
    <w:rsid w:val="00C96A48"/>
  </w:style>
  <w:style w:type="character" w:customStyle="1" w:styleId="WW8Num11z1">
    <w:name w:val="WW8Num11z1"/>
    <w:qFormat/>
    <w:rsid w:val="00C96A48"/>
  </w:style>
  <w:style w:type="character" w:customStyle="1" w:styleId="WW8Num11z2">
    <w:name w:val="WW8Num11z2"/>
    <w:qFormat/>
    <w:rsid w:val="00C96A48"/>
  </w:style>
  <w:style w:type="character" w:customStyle="1" w:styleId="WW8Num11z3">
    <w:name w:val="WW8Num11z3"/>
    <w:qFormat/>
    <w:rsid w:val="00C96A48"/>
  </w:style>
  <w:style w:type="character" w:customStyle="1" w:styleId="WW8Num11z4">
    <w:name w:val="WW8Num11z4"/>
    <w:qFormat/>
    <w:rsid w:val="00C96A48"/>
  </w:style>
  <w:style w:type="character" w:customStyle="1" w:styleId="WW8Num11z5">
    <w:name w:val="WW8Num11z5"/>
    <w:qFormat/>
    <w:rsid w:val="00C96A48"/>
  </w:style>
  <w:style w:type="character" w:customStyle="1" w:styleId="WW8Num11z6">
    <w:name w:val="WW8Num11z6"/>
    <w:qFormat/>
    <w:rsid w:val="00C96A48"/>
  </w:style>
  <w:style w:type="character" w:customStyle="1" w:styleId="WW8Num11z7">
    <w:name w:val="WW8Num11z7"/>
    <w:qFormat/>
    <w:rsid w:val="00C96A48"/>
  </w:style>
  <w:style w:type="character" w:customStyle="1" w:styleId="WW8Num11z8">
    <w:name w:val="WW8Num11z8"/>
    <w:qFormat/>
    <w:rsid w:val="00C96A48"/>
  </w:style>
  <w:style w:type="character" w:customStyle="1" w:styleId="WW8Num12z0">
    <w:name w:val="WW8Num12z0"/>
    <w:qFormat/>
    <w:rsid w:val="00C96A48"/>
  </w:style>
  <w:style w:type="character" w:customStyle="1" w:styleId="WW8Num12z1">
    <w:name w:val="WW8Num12z1"/>
    <w:qFormat/>
    <w:rsid w:val="00C96A48"/>
  </w:style>
  <w:style w:type="character" w:customStyle="1" w:styleId="WW8Num12z2">
    <w:name w:val="WW8Num12z2"/>
    <w:qFormat/>
    <w:rsid w:val="00C96A48"/>
  </w:style>
  <w:style w:type="character" w:customStyle="1" w:styleId="WW8Num12z3">
    <w:name w:val="WW8Num12z3"/>
    <w:qFormat/>
    <w:rsid w:val="00C96A48"/>
  </w:style>
  <w:style w:type="character" w:customStyle="1" w:styleId="WW8Num12z4">
    <w:name w:val="WW8Num12z4"/>
    <w:qFormat/>
    <w:rsid w:val="00C96A48"/>
  </w:style>
  <w:style w:type="character" w:customStyle="1" w:styleId="WW8Num12z5">
    <w:name w:val="WW8Num12z5"/>
    <w:qFormat/>
    <w:rsid w:val="00C96A48"/>
  </w:style>
  <w:style w:type="character" w:customStyle="1" w:styleId="WW8Num12z6">
    <w:name w:val="WW8Num12z6"/>
    <w:qFormat/>
    <w:rsid w:val="00C96A48"/>
  </w:style>
  <w:style w:type="character" w:customStyle="1" w:styleId="WW8Num12z7">
    <w:name w:val="WW8Num12z7"/>
    <w:qFormat/>
    <w:rsid w:val="00C96A48"/>
  </w:style>
  <w:style w:type="character" w:customStyle="1" w:styleId="WW8Num12z8">
    <w:name w:val="WW8Num12z8"/>
    <w:qFormat/>
    <w:rsid w:val="00C96A48"/>
  </w:style>
  <w:style w:type="character" w:customStyle="1" w:styleId="2105pt">
    <w:name w:val="Основной текст (2) + 10;5 pt"/>
    <w:basedOn w:val="23"/>
    <w:qFormat/>
    <w:rsid w:val="00C96A48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WW8Num5z8">
    <w:name w:val="WW8Num5z8"/>
    <w:qFormat/>
    <w:rsid w:val="00C96A48"/>
  </w:style>
  <w:style w:type="character" w:customStyle="1" w:styleId="WW8Num5z7">
    <w:name w:val="WW8Num5z7"/>
    <w:qFormat/>
    <w:rsid w:val="00C96A48"/>
  </w:style>
  <w:style w:type="character" w:customStyle="1" w:styleId="WW8Num5z6">
    <w:name w:val="WW8Num5z6"/>
    <w:qFormat/>
    <w:rsid w:val="00C96A48"/>
  </w:style>
  <w:style w:type="character" w:customStyle="1" w:styleId="WW8Num5z5">
    <w:name w:val="WW8Num5z5"/>
    <w:qFormat/>
    <w:rsid w:val="00C96A48"/>
  </w:style>
  <w:style w:type="character" w:customStyle="1" w:styleId="WW8Num5z4">
    <w:name w:val="WW8Num5z4"/>
    <w:qFormat/>
    <w:rsid w:val="00C96A48"/>
  </w:style>
  <w:style w:type="character" w:customStyle="1" w:styleId="WW8Num5z3">
    <w:name w:val="WW8Num5z3"/>
    <w:qFormat/>
    <w:rsid w:val="00C96A48"/>
  </w:style>
  <w:style w:type="character" w:customStyle="1" w:styleId="WW8Num5z2">
    <w:name w:val="WW8Num5z2"/>
    <w:qFormat/>
    <w:rsid w:val="00C96A48"/>
  </w:style>
  <w:style w:type="character" w:customStyle="1" w:styleId="WW8Num5z1">
    <w:name w:val="WW8Num5z1"/>
    <w:qFormat/>
    <w:rsid w:val="00C96A48"/>
    <w:rPr>
      <w:rFonts w:cs="Times New Roman"/>
      <w:b/>
      <w:bCs/>
    </w:rPr>
  </w:style>
  <w:style w:type="character" w:customStyle="1" w:styleId="WW8Num5z0">
    <w:name w:val="WW8Num5z0"/>
    <w:qFormat/>
    <w:rsid w:val="00C96A48"/>
  </w:style>
  <w:style w:type="character" w:customStyle="1" w:styleId="af6">
    <w:name w:val="Символ нумерации"/>
    <w:qFormat/>
    <w:rsid w:val="00C96A48"/>
  </w:style>
  <w:style w:type="paragraph" w:customStyle="1" w:styleId="14">
    <w:name w:val="Заголовок1"/>
    <w:basedOn w:val="a"/>
    <w:next w:val="af7"/>
    <w:qFormat/>
    <w:rsid w:val="00C96A4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7">
    <w:name w:val="Body Text"/>
    <w:basedOn w:val="a"/>
    <w:unhideWhenUsed/>
    <w:rsid w:val="00323C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"/>
    <w:basedOn w:val="af7"/>
    <w:rsid w:val="00C96A48"/>
    <w:rPr>
      <w:rFonts w:cs="Arial"/>
    </w:rPr>
  </w:style>
  <w:style w:type="paragraph" w:customStyle="1" w:styleId="15">
    <w:name w:val="Название объекта1"/>
    <w:basedOn w:val="a"/>
    <w:qFormat/>
    <w:rsid w:val="00C96A4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9">
    <w:name w:val="index heading"/>
    <w:basedOn w:val="a"/>
    <w:qFormat/>
    <w:rsid w:val="00C96A48"/>
    <w:pPr>
      <w:suppressLineNumbers/>
    </w:pPr>
    <w:rPr>
      <w:rFonts w:cs="Arial"/>
    </w:rPr>
  </w:style>
  <w:style w:type="paragraph" w:styleId="afa">
    <w:name w:val="Title"/>
    <w:basedOn w:val="a"/>
    <w:qFormat/>
    <w:rsid w:val="00C96A4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b">
    <w:name w:val="caption"/>
    <w:basedOn w:val="a"/>
    <w:qFormat/>
    <w:rsid w:val="00C96A4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c">
    <w:name w:val="Balloon Text"/>
    <w:basedOn w:val="a"/>
    <w:semiHidden/>
    <w:unhideWhenUsed/>
    <w:qFormat/>
    <w:rsid w:val="00323C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d">
    <w:name w:val="List Paragraph"/>
    <w:basedOn w:val="a"/>
    <w:qFormat/>
    <w:rsid w:val="00323CF0"/>
    <w:pPr>
      <w:ind w:left="720"/>
      <w:contextualSpacing/>
    </w:pPr>
  </w:style>
  <w:style w:type="paragraph" w:styleId="2">
    <w:name w:val="Body Text 2"/>
    <w:basedOn w:val="a"/>
    <w:link w:val="210"/>
    <w:unhideWhenUsed/>
    <w:qFormat/>
    <w:rsid w:val="00323CF0"/>
    <w:pPr>
      <w:spacing w:after="0" w:line="240" w:lineRule="auto"/>
      <w:ind w:right="-105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2">
    <w:name w:val="Style2"/>
    <w:basedOn w:val="a"/>
    <w:qFormat/>
    <w:rsid w:val="00323CF0"/>
    <w:pPr>
      <w:widowControl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323CF0"/>
    <w:pPr>
      <w:widowControl w:val="0"/>
      <w:spacing w:line="100" w:lineRule="atLeast"/>
    </w:pPr>
    <w:rPr>
      <w:rFonts w:ascii="Times New Roman" w:eastAsia="Times New Roman" w:hAnsi="Times New Roman" w:cs="Times New Roman"/>
      <w:b/>
      <w:bCs/>
      <w:color w:val="00000A"/>
      <w:sz w:val="24"/>
      <w:szCs w:val="24"/>
      <w:lang w:eastAsia="ru-RU"/>
    </w:rPr>
  </w:style>
  <w:style w:type="paragraph" w:styleId="afe">
    <w:name w:val="No Spacing"/>
    <w:uiPriority w:val="1"/>
    <w:qFormat/>
    <w:rsid w:val="00323CF0"/>
    <w:rPr>
      <w:rFonts w:ascii="Calibri" w:eastAsiaTheme="minorEastAsia" w:hAnsi="Calibri"/>
      <w:sz w:val="22"/>
      <w:lang w:eastAsia="ru-RU"/>
    </w:rPr>
  </w:style>
  <w:style w:type="paragraph" w:customStyle="1" w:styleId="dktexleft">
    <w:name w:val="dktexleft"/>
    <w:basedOn w:val="a"/>
    <w:qFormat/>
    <w:rsid w:val="00323C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Основной текст (2)"/>
    <w:basedOn w:val="a"/>
    <w:qFormat/>
    <w:rsid w:val="00323CF0"/>
    <w:pPr>
      <w:widowControl w:val="0"/>
      <w:shd w:val="clear" w:color="auto" w:fill="FFFFFF"/>
      <w:spacing w:before="360" w:after="360"/>
      <w:jc w:val="center"/>
    </w:pPr>
    <w:rPr>
      <w:rFonts w:ascii="Times New Roman" w:eastAsia="Times New Roman" w:hAnsi="Times New Roman" w:cs="Times New Roman"/>
      <w:b/>
      <w:bCs/>
      <w:spacing w:val="6"/>
      <w:lang w:eastAsia="en-US"/>
    </w:rPr>
  </w:style>
  <w:style w:type="paragraph" w:customStyle="1" w:styleId="12">
    <w:name w:val="Заголовок №1"/>
    <w:basedOn w:val="a"/>
    <w:link w:val="10"/>
    <w:qFormat/>
    <w:rsid w:val="00323CF0"/>
    <w:pPr>
      <w:widowControl w:val="0"/>
      <w:shd w:val="clear" w:color="auto" w:fill="FFFFFF"/>
      <w:spacing w:before="360" w:after="360"/>
      <w:jc w:val="center"/>
      <w:outlineLvl w:val="0"/>
    </w:pPr>
    <w:rPr>
      <w:rFonts w:ascii="Times New Roman" w:eastAsia="Times New Roman" w:hAnsi="Times New Roman" w:cs="Times New Roman"/>
      <w:b/>
      <w:bCs/>
      <w:spacing w:val="9"/>
      <w:sz w:val="29"/>
      <w:szCs w:val="29"/>
      <w:lang w:eastAsia="en-US"/>
    </w:rPr>
  </w:style>
  <w:style w:type="paragraph" w:customStyle="1" w:styleId="30">
    <w:name w:val="Основной текст (3)"/>
    <w:basedOn w:val="a"/>
    <w:qFormat/>
    <w:rsid w:val="00323CF0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eastAsia="Times New Roman" w:hAnsi="Times New Roman" w:cs="Times New Roman"/>
      <w:b/>
      <w:bCs/>
      <w:spacing w:val="7"/>
      <w:sz w:val="21"/>
      <w:szCs w:val="21"/>
      <w:lang w:eastAsia="en-US"/>
    </w:rPr>
  </w:style>
  <w:style w:type="paragraph" w:customStyle="1" w:styleId="13">
    <w:name w:val="Основной текст1"/>
    <w:basedOn w:val="a"/>
    <w:link w:val="a4"/>
    <w:qFormat/>
    <w:rsid w:val="00323CF0"/>
    <w:pPr>
      <w:widowControl w:val="0"/>
      <w:shd w:val="clear" w:color="auto" w:fill="FFFFFF"/>
      <w:spacing w:before="540" w:after="540" w:line="302" w:lineRule="exact"/>
      <w:jc w:val="both"/>
    </w:pPr>
    <w:rPr>
      <w:rFonts w:ascii="Times New Roman" w:eastAsia="Times New Roman" w:hAnsi="Times New Roman" w:cs="Times New Roman"/>
      <w:spacing w:val="6"/>
      <w:sz w:val="23"/>
      <w:szCs w:val="23"/>
      <w:lang w:eastAsia="en-US"/>
    </w:rPr>
  </w:style>
  <w:style w:type="paragraph" w:customStyle="1" w:styleId="40">
    <w:name w:val="Основной текст (4)"/>
    <w:basedOn w:val="a"/>
    <w:link w:val="4"/>
    <w:qFormat/>
    <w:rsid w:val="00323CF0"/>
    <w:pPr>
      <w:widowControl w:val="0"/>
      <w:shd w:val="clear" w:color="auto" w:fill="FFFFFF"/>
      <w:spacing w:after="0" w:line="234" w:lineRule="exact"/>
    </w:pPr>
    <w:rPr>
      <w:rFonts w:ascii="Times New Roman" w:eastAsia="Times New Roman" w:hAnsi="Times New Roman" w:cs="Times New Roman"/>
      <w:spacing w:val="3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qFormat/>
    <w:rsid w:val="00323CF0"/>
    <w:pPr>
      <w:widowControl w:val="0"/>
      <w:shd w:val="clear" w:color="auto" w:fill="FFFFFF"/>
      <w:spacing w:before="480" w:after="0" w:line="252" w:lineRule="exact"/>
      <w:jc w:val="center"/>
    </w:pPr>
    <w:rPr>
      <w:rFonts w:ascii="Times New Roman" w:eastAsia="Times New Roman" w:hAnsi="Times New Roman" w:cs="Times New Roman"/>
      <w:b/>
      <w:bCs/>
      <w:spacing w:val="8"/>
      <w:sz w:val="19"/>
      <w:szCs w:val="19"/>
      <w:lang w:eastAsia="en-US"/>
    </w:rPr>
  </w:style>
  <w:style w:type="paragraph" w:customStyle="1" w:styleId="ConsPlusNormal">
    <w:name w:val="ConsPlusNormal"/>
    <w:qFormat/>
    <w:rsid w:val="00323CF0"/>
    <w:pPr>
      <w:widowControl w:val="0"/>
    </w:pPr>
    <w:rPr>
      <w:rFonts w:ascii="Arial" w:hAnsi="Arial" w:cs="Arial"/>
      <w:szCs w:val="20"/>
      <w:lang w:eastAsia="ru-RU"/>
    </w:rPr>
  </w:style>
  <w:style w:type="paragraph" w:styleId="aff">
    <w:name w:val="Normal (Web)"/>
    <w:basedOn w:val="a"/>
    <w:unhideWhenUsed/>
    <w:qFormat/>
    <w:rsid w:val="00323C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qFormat/>
    <w:rsid w:val="00323CF0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13">
    <w:name w:val="Style13"/>
    <w:basedOn w:val="a"/>
    <w:qFormat/>
    <w:rsid w:val="00323CF0"/>
    <w:pPr>
      <w:widowControl w:val="0"/>
      <w:spacing w:after="0" w:line="36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qFormat/>
    <w:rsid w:val="00323CF0"/>
    <w:pPr>
      <w:widowControl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323CF0"/>
    <w:pPr>
      <w:widowControl w:val="0"/>
      <w:spacing w:after="0" w:line="283" w:lineRule="exact"/>
      <w:ind w:firstLine="17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323CF0"/>
    <w:pPr>
      <w:widowControl w:val="0"/>
      <w:spacing w:after="0" w:line="36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qFormat/>
    <w:rsid w:val="00323CF0"/>
    <w:pPr>
      <w:widowControl w:val="0"/>
      <w:spacing w:after="0" w:line="36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1">
    <w:name w:val="Колонтитул"/>
    <w:basedOn w:val="a"/>
    <w:qFormat/>
    <w:rsid w:val="00C96A48"/>
  </w:style>
  <w:style w:type="paragraph" w:customStyle="1" w:styleId="16">
    <w:name w:val="Верхний колонтитул1"/>
    <w:basedOn w:val="a"/>
    <w:uiPriority w:val="99"/>
    <w:unhideWhenUsed/>
    <w:rsid w:val="00323C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Нижний колонтитул1"/>
    <w:basedOn w:val="a"/>
    <w:uiPriority w:val="99"/>
    <w:unhideWhenUsed/>
    <w:rsid w:val="00323C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323C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323CF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323CF0"/>
    <w:pPr>
      <w:widowControl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Таблицы (моноширинный)"/>
    <w:basedOn w:val="a"/>
    <w:next w:val="a"/>
    <w:qFormat/>
    <w:rsid w:val="00323CF0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18"/>
      <w:szCs w:val="18"/>
    </w:rPr>
  </w:style>
  <w:style w:type="paragraph" w:customStyle="1" w:styleId="aff3">
    <w:name w:val="Комментарий"/>
    <w:basedOn w:val="a"/>
    <w:next w:val="a"/>
    <w:qFormat/>
    <w:rsid w:val="00323CF0"/>
    <w:pPr>
      <w:widowControl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18"/>
      <w:szCs w:val="18"/>
    </w:rPr>
  </w:style>
  <w:style w:type="paragraph" w:styleId="aff4">
    <w:name w:val="annotation text"/>
    <w:basedOn w:val="a"/>
    <w:uiPriority w:val="99"/>
    <w:semiHidden/>
    <w:unhideWhenUsed/>
    <w:qFormat/>
    <w:rsid w:val="00323CF0"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uiPriority w:val="99"/>
    <w:semiHidden/>
    <w:unhideWhenUsed/>
    <w:qFormat/>
    <w:rsid w:val="00323CF0"/>
    <w:rPr>
      <w:b/>
      <w:bCs/>
    </w:rPr>
  </w:style>
  <w:style w:type="paragraph" w:customStyle="1" w:styleId="Standard">
    <w:name w:val="Standard"/>
    <w:qFormat/>
    <w:rsid w:val="00323CF0"/>
    <w:pPr>
      <w:spacing w:after="200" w:line="276" w:lineRule="auto"/>
      <w:textAlignment w:val="baseline"/>
    </w:pPr>
    <w:rPr>
      <w:rFonts w:eastAsia="SimSun" w:cs="Tahoma"/>
      <w:kern w:val="2"/>
      <w:sz w:val="22"/>
      <w:lang w:eastAsia="ru-RU"/>
    </w:rPr>
  </w:style>
  <w:style w:type="paragraph" w:customStyle="1" w:styleId="18">
    <w:name w:val="Обычный1"/>
    <w:uiPriority w:val="99"/>
    <w:qFormat/>
    <w:rsid w:val="00323CF0"/>
    <w:pPr>
      <w:ind w:left="40" w:firstLine="2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Cell">
    <w:name w:val="ConsPlusCell"/>
    <w:qFormat/>
    <w:rsid w:val="00323CF0"/>
    <w:rPr>
      <w:rFonts w:ascii="Arial" w:eastAsia="Times New Roman" w:hAnsi="Arial" w:cs="Arial"/>
      <w:szCs w:val="20"/>
      <w:lang w:eastAsia="ar-SA"/>
    </w:rPr>
  </w:style>
  <w:style w:type="paragraph" w:styleId="aff6">
    <w:name w:val="Body Text Indent"/>
    <w:basedOn w:val="a"/>
    <w:unhideWhenUsed/>
    <w:rsid w:val="00323CF0"/>
    <w:pPr>
      <w:spacing w:after="120"/>
      <w:ind w:left="283"/>
    </w:pPr>
  </w:style>
  <w:style w:type="paragraph" w:customStyle="1" w:styleId="ConsPlusNonformat">
    <w:name w:val="ConsPlusNonformat"/>
    <w:uiPriority w:val="99"/>
    <w:qFormat/>
    <w:rsid w:val="00323CF0"/>
    <w:rPr>
      <w:rFonts w:ascii="Courier New" w:hAnsi="Courier New" w:cs="Courier New"/>
      <w:szCs w:val="20"/>
    </w:rPr>
  </w:style>
  <w:style w:type="paragraph" w:customStyle="1" w:styleId="Default">
    <w:name w:val="Default"/>
    <w:qFormat/>
    <w:rsid w:val="00323CF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7">
    <w:name w:val="Plain Text"/>
    <w:basedOn w:val="a"/>
    <w:unhideWhenUsed/>
    <w:qFormat/>
    <w:rsid w:val="00323CF0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27">
    <w:name w:val="Style27"/>
    <w:basedOn w:val="a"/>
    <w:uiPriority w:val="99"/>
    <w:qFormat/>
    <w:rsid w:val="00323CF0"/>
    <w:pPr>
      <w:widowControl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Содержимое таблицы"/>
    <w:basedOn w:val="a"/>
    <w:qFormat/>
    <w:rsid w:val="00323CF0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ConsNonformat">
    <w:name w:val="ConsNonformat"/>
    <w:qFormat/>
    <w:rsid w:val="00323CF0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NoSpacing1">
    <w:name w:val="No Spacing1"/>
    <w:uiPriority w:val="99"/>
    <w:qFormat/>
    <w:rsid w:val="00323CF0"/>
    <w:rPr>
      <w:rFonts w:eastAsia="Times New Roman" w:cs="Times New Roman"/>
      <w:sz w:val="22"/>
    </w:rPr>
  </w:style>
  <w:style w:type="paragraph" w:customStyle="1" w:styleId="msonormalcxspmiddle">
    <w:name w:val="msonormalcxspmiddle"/>
    <w:basedOn w:val="a"/>
    <w:qFormat/>
    <w:rsid w:val="00323C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 Знак1"/>
    <w:basedOn w:val="a"/>
    <w:qFormat/>
    <w:rsid w:val="00323CF0"/>
    <w:pPr>
      <w:keepNext/>
      <w:spacing w:before="60" w:after="60" w:line="240" w:lineRule="auto"/>
      <w:jc w:val="both"/>
      <w:outlineLvl w:val="8"/>
    </w:pPr>
    <w:rPr>
      <w:rFonts w:ascii="Liberation Sans" w:eastAsia="Microsoft YaHei" w:hAnsi="Liberation Sans" w:cs="Arial"/>
      <w:b/>
      <w:bCs/>
      <w:kern w:val="2"/>
      <w:sz w:val="21"/>
      <w:szCs w:val="21"/>
      <w:lang w:eastAsia="zh-CN" w:bidi="hi-IN"/>
    </w:rPr>
  </w:style>
  <w:style w:type="paragraph" w:customStyle="1" w:styleId="19">
    <w:name w:val="Абзац списка1"/>
    <w:basedOn w:val="a"/>
    <w:qFormat/>
    <w:rsid w:val="00323CF0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ff9">
    <w:name w:val="???????"/>
    <w:qFormat/>
    <w:rsid w:val="00323CF0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ffa">
    <w:name w:val="Содержимое врезки"/>
    <w:basedOn w:val="a"/>
    <w:qFormat/>
    <w:rsid w:val="00C96A48"/>
  </w:style>
  <w:style w:type="paragraph" w:customStyle="1" w:styleId="affb">
    <w:name w:val="Подпись к таблице"/>
    <w:basedOn w:val="a"/>
    <w:qFormat/>
    <w:rsid w:val="00C96A48"/>
    <w:pPr>
      <w:shd w:val="clear" w:color="auto" w:fill="FFFFFF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ffc">
    <w:name w:val="Заголовок таблицы"/>
    <w:basedOn w:val="aff8"/>
    <w:qFormat/>
    <w:rsid w:val="00C96A48"/>
    <w:pPr>
      <w:jc w:val="center"/>
    </w:pPr>
    <w:rPr>
      <w:b/>
      <w:bCs/>
    </w:rPr>
  </w:style>
  <w:style w:type="paragraph" w:customStyle="1" w:styleId="1a">
    <w:name w:val="Название объекта1"/>
    <w:basedOn w:val="a"/>
    <w:qFormat/>
    <w:rsid w:val="00C96A48"/>
    <w:pPr>
      <w:spacing w:before="120" w:after="120"/>
      <w:ind w:firstLine="709"/>
    </w:pPr>
    <w:rPr>
      <w:rFonts w:cs="Mangal"/>
      <w:i/>
      <w:iCs/>
    </w:rPr>
  </w:style>
  <w:style w:type="paragraph" w:customStyle="1" w:styleId="1b">
    <w:name w:val="Заголовок1"/>
    <w:basedOn w:val="a"/>
    <w:qFormat/>
    <w:rsid w:val="00C96A48"/>
    <w:pPr>
      <w:keepNext/>
      <w:spacing w:before="240" w:after="120"/>
      <w:ind w:firstLine="709"/>
    </w:pPr>
    <w:rPr>
      <w:rFonts w:ascii="Liberation Sans" w:eastAsia="Microsoft YaHei" w:hAnsi="Liberation Sans" w:cs="Mangal"/>
      <w:szCs w:val="28"/>
    </w:rPr>
  </w:style>
  <w:style w:type="paragraph" w:customStyle="1" w:styleId="111">
    <w:name w:val="Заголовок 11"/>
    <w:basedOn w:val="a"/>
    <w:qFormat/>
    <w:rsid w:val="00C96A48"/>
    <w:pPr>
      <w:keepNext/>
    </w:pPr>
    <w:rPr>
      <w:rFonts w:eastAsia="Times New Roman"/>
      <w:b/>
      <w:sz w:val="20"/>
      <w:szCs w:val="20"/>
    </w:rPr>
  </w:style>
  <w:style w:type="paragraph" w:customStyle="1" w:styleId="affd">
    <w:name w:val="Таблица"/>
    <w:basedOn w:val="a"/>
    <w:qFormat/>
    <w:rsid w:val="00C96A48"/>
    <w:pPr>
      <w:spacing w:after="0"/>
    </w:pPr>
    <w:rPr>
      <w:rFonts w:ascii="Arial" w:eastAsia="Times New Roman" w:hAnsi="Arial" w:cs="Arial"/>
      <w:sz w:val="18"/>
      <w:lang w:eastAsia="zh-CN"/>
    </w:rPr>
  </w:style>
  <w:style w:type="numbering" w:customStyle="1" w:styleId="1c">
    <w:name w:val="Нет списка1"/>
    <w:semiHidden/>
    <w:qFormat/>
    <w:rsid w:val="00323CF0"/>
  </w:style>
  <w:style w:type="numbering" w:customStyle="1" w:styleId="WW8Num10">
    <w:name w:val="WW8Num10"/>
    <w:qFormat/>
    <w:rsid w:val="00C96A48"/>
  </w:style>
  <w:style w:type="numbering" w:customStyle="1" w:styleId="WW8Num11">
    <w:name w:val="WW8Num11"/>
    <w:qFormat/>
    <w:rsid w:val="00C96A48"/>
  </w:style>
  <w:style w:type="numbering" w:customStyle="1" w:styleId="WW8Num12">
    <w:name w:val="WW8Num12"/>
    <w:qFormat/>
    <w:rsid w:val="00C96A48"/>
  </w:style>
  <w:style w:type="table" w:styleId="affe">
    <w:name w:val="Table Grid"/>
    <w:basedOn w:val="a1"/>
    <w:uiPriority w:val="99"/>
    <w:rsid w:val="00323C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99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link w:val="23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99"/>
    <w:rsid w:val="00323C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rsid w:val="00323CF0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5ECDB-FFDD-48B8-B112-F8D9D393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35</Pages>
  <Words>9115</Words>
  <Characters>51962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Point-11</cp:lastModifiedBy>
  <cp:revision>9</cp:revision>
  <cp:lastPrinted>2026-03-19T10:19:00Z</cp:lastPrinted>
  <dcterms:created xsi:type="dcterms:W3CDTF">2026-06-02T03:32:00Z</dcterms:created>
  <dcterms:modified xsi:type="dcterms:W3CDTF">2026-06-09T09:29:00Z</dcterms:modified>
  <dc:language>ru-RU</dc:language>
</cp:coreProperties>
</file>